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2CE5" w14:textId="6FF35F8F" w:rsidR="008C5FE4" w:rsidRPr="00C74270" w:rsidRDefault="00653BEE" w:rsidP="00DF2304">
      <w:pPr>
        <w:spacing w:after="0" w:line="240" w:lineRule="auto"/>
        <w:jc w:val="center"/>
        <w:rPr>
          <w:rFonts w:ascii="Calibri" w:eastAsia="Times New Roman" w:hAnsi="Calibri" w:cs="Calibri"/>
          <w:b/>
          <w:bCs/>
          <w:color w:val="000000"/>
          <w:kern w:val="0"/>
          <w:sz w:val="22"/>
          <w:szCs w:val="22"/>
          <w:lang w:eastAsia="it-IT"/>
          <w14:ligatures w14:val="none"/>
        </w:rPr>
      </w:pPr>
      <w:r w:rsidRPr="00C74270">
        <w:rPr>
          <w:rFonts w:ascii="Calibri" w:eastAsia="Times New Roman" w:hAnsi="Calibri" w:cs="Calibri"/>
          <w:b/>
          <w:bCs/>
          <w:color w:val="000000"/>
          <w:kern w:val="0"/>
          <w:sz w:val="22"/>
          <w:szCs w:val="22"/>
          <w:lang w:eastAsia="it-IT"/>
          <w14:ligatures w14:val="none"/>
        </w:rPr>
        <w:t>press</w:t>
      </w:r>
      <w:r w:rsidR="008C5FE4" w:rsidRPr="00C74270">
        <w:rPr>
          <w:rFonts w:ascii="Calibri" w:eastAsia="Times New Roman" w:hAnsi="Calibri" w:cs="Calibri"/>
          <w:b/>
          <w:bCs/>
          <w:color w:val="000000"/>
          <w:kern w:val="0"/>
          <w:sz w:val="22"/>
          <w:szCs w:val="22"/>
          <w:lang w:eastAsia="it-IT"/>
          <w14:ligatures w14:val="none"/>
        </w:rPr>
        <w:t xml:space="preserve"> </w:t>
      </w:r>
      <w:r w:rsidRPr="00C74270">
        <w:rPr>
          <w:rFonts w:ascii="Calibri" w:eastAsia="Times New Roman" w:hAnsi="Calibri" w:cs="Calibri"/>
          <w:b/>
          <w:bCs/>
          <w:color w:val="000000"/>
          <w:kern w:val="0"/>
          <w:sz w:val="22"/>
          <w:szCs w:val="22"/>
          <w:lang w:eastAsia="it-IT"/>
          <w14:ligatures w14:val="none"/>
        </w:rPr>
        <w:t>release</w:t>
      </w:r>
    </w:p>
    <w:p w14:paraId="3C499A42" w14:textId="77777777" w:rsidR="008C5FE4" w:rsidRPr="00C74270" w:rsidRDefault="008C5FE4" w:rsidP="00DF2304">
      <w:pPr>
        <w:spacing w:after="0" w:line="240" w:lineRule="auto"/>
        <w:jc w:val="center"/>
        <w:rPr>
          <w:rFonts w:ascii="Calibri" w:eastAsia="Times New Roman" w:hAnsi="Calibri" w:cs="Calibri"/>
          <w:b/>
          <w:bCs/>
          <w:color w:val="000000"/>
          <w:kern w:val="0"/>
          <w:sz w:val="28"/>
          <w:szCs w:val="28"/>
          <w:lang w:eastAsia="it-IT"/>
          <w14:ligatures w14:val="none"/>
        </w:rPr>
      </w:pPr>
    </w:p>
    <w:p w14:paraId="02079225" w14:textId="151D266A" w:rsidR="00653BEE" w:rsidRPr="00C74270" w:rsidRDefault="00C34987" w:rsidP="00653BEE">
      <w:pPr>
        <w:spacing w:after="0"/>
        <w:jc w:val="center"/>
        <w:rPr>
          <w:rFonts w:ascii="Calibri" w:hAnsi="Calibri" w:cs="Calibri"/>
          <w:b/>
          <w:bCs/>
          <w:color w:val="000000"/>
          <w:sz w:val="28"/>
          <w:szCs w:val="28"/>
        </w:rPr>
      </w:pPr>
      <w:r w:rsidRPr="00C74270">
        <w:rPr>
          <w:rFonts w:ascii="Calibri" w:eastAsia="Times New Roman" w:hAnsi="Calibri" w:cs="Calibri"/>
          <w:b/>
          <w:bCs/>
          <w:color w:val="000000"/>
          <w:kern w:val="0"/>
          <w:sz w:val="28"/>
          <w:szCs w:val="28"/>
          <w:lang w:eastAsia="it-IT"/>
          <w14:ligatures w14:val="none"/>
        </w:rPr>
        <w:t>TTG TRAVEL EXPERIENCE</w:t>
      </w:r>
      <w:r w:rsidR="008C5FE4" w:rsidRPr="00C74270">
        <w:rPr>
          <w:rFonts w:ascii="Calibri" w:eastAsia="Times New Roman" w:hAnsi="Calibri" w:cs="Calibri"/>
          <w:b/>
          <w:bCs/>
          <w:color w:val="000000"/>
          <w:kern w:val="0"/>
          <w:sz w:val="28"/>
          <w:szCs w:val="28"/>
          <w:lang w:eastAsia="it-IT"/>
          <w14:ligatures w14:val="none"/>
        </w:rPr>
        <w:t>:</w:t>
      </w:r>
      <w:r w:rsidRPr="00C74270">
        <w:rPr>
          <w:rFonts w:ascii="Calibri" w:eastAsia="Times New Roman" w:hAnsi="Calibri" w:cs="Calibri"/>
          <w:b/>
          <w:bCs/>
          <w:color w:val="000000"/>
          <w:kern w:val="0"/>
          <w:sz w:val="28"/>
          <w:szCs w:val="28"/>
          <w:lang w:eastAsia="it-IT"/>
          <w14:ligatures w14:val="none"/>
        </w:rPr>
        <w:t xml:space="preserve"> </w:t>
      </w:r>
      <w:r w:rsidR="00653BEE" w:rsidRPr="00C74270">
        <w:rPr>
          <w:rFonts w:ascii="Calibri" w:hAnsi="Calibri" w:cs="Calibri"/>
          <w:b/>
          <w:bCs/>
          <w:color w:val="000000"/>
          <w:sz w:val="28"/>
          <w:szCs w:val="28"/>
        </w:rPr>
        <w:t>THE SUMMER TOURISM SEASON FACES FUEL, COSTS AND SAFETY CHALLENGES</w:t>
      </w:r>
    </w:p>
    <w:p w14:paraId="777E4A7D" w14:textId="43C3A2A8" w:rsidR="00653BEE" w:rsidRPr="00653BEE" w:rsidRDefault="00653BEE" w:rsidP="00653BEE">
      <w:pPr>
        <w:spacing w:after="0" w:line="240" w:lineRule="auto"/>
        <w:jc w:val="center"/>
        <w:rPr>
          <w:rFonts w:ascii="Calibri" w:eastAsia="Times New Roman" w:hAnsi="Calibri" w:cs="Calibri"/>
          <w:b/>
          <w:bCs/>
          <w:color w:val="000000"/>
          <w:kern w:val="0"/>
          <w:sz w:val="28"/>
          <w:szCs w:val="28"/>
          <w:lang w:eastAsia="it-IT"/>
          <w14:ligatures w14:val="none"/>
        </w:rPr>
      </w:pPr>
      <w:r w:rsidRPr="00653BEE">
        <w:rPr>
          <w:rFonts w:ascii="Calibri" w:eastAsia="Times New Roman" w:hAnsi="Calibri" w:cs="Calibri"/>
          <w:b/>
          <w:bCs/>
          <w:color w:val="000000"/>
          <w:kern w:val="0"/>
          <w:sz w:val="28"/>
          <w:szCs w:val="28"/>
          <w:lang w:eastAsia="it-IT"/>
          <w14:ligatures w14:val="none"/>
        </w:rPr>
        <w:t>68% OF ITALIANS PLAN</w:t>
      </w:r>
      <w:r w:rsidRPr="00C74270">
        <w:rPr>
          <w:rFonts w:ascii="Calibri" w:eastAsia="Times New Roman" w:hAnsi="Calibri" w:cs="Calibri"/>
          <w:b/>
          <w:bCs/>
          <w:color w:val="000000"/>
          <w:kern w:val="0"/>
          <w:sz w:val="28"/>
          <w:szCs w:val="28"/>
          <w:lang w:eastAsia="it-IT"/>
          <w14:ligatures w14:val="none"/>
        </w:rPr>
        <w:t xml:space="preserve"> TO GO AWAY</w:t>
      </w:r>
      <w:r w:rsidRPr="00653BEE">
        <w:rPr>
          <w:rFonts w:ascii="Calibri" w:eastAsia="Times New Roman" w:hAnsi="Calibri" w:cs="Calibri"/>
          <w:b/>
          <w:bCs/>
          <w:color w:val="000000"/>
          <w:kern w:val="0"/>
          <w:sz w:val="28"/>
          <w:szCs w:val="28"/>
          <w:lang w:eastAsia="it-IT"/>
          <w14:ligatures w14:val="none"/>
        </w:rPr>
        <w:t xml:space="preserve"> AT LEAST ON</w:t>
      </w:r>
      <w:r w:rsidRPr="00C74270">
        <w:rPr>
          <w:rFonts w:ascii="Calibri" w:eastAsia="Times New Roman" w:hAnsi="Calibri" w:cs="Calibri"/>
          <w:b/>
          <w:bCs/>
          <w:color w:val="000000"/>
          <w:kern w:val="0"/>
          <w:sz w:val="28"/>
          <w:szCs w:val="28"/>
          <w:lang w:eastAsia="it-IT"/>
          <w14:ligatures w14:val="none"/>
        </w:rPr>
        <w:t>C</w:t>
      </w:r>
      <w:r w:rsidRPr="00653BEE">
        <w:rPr>
          <w:rFonts w:ascii="Calibri" w:eastAsia="Times New Roman" w:hAnsi="Calibri" w:cs="Calibri"/>
          <w:b/>
          <w:bCs/>
          <w:color w:val="000000"/>
          <w:kern w:val="0"/>
          <w:sz w:val="28"/>
          <w:szCs w:val="28"/>
          <w:lang w:eastAsia="it-IT"/>
          <w14:ligatures w14:val="none"/>
        </w:rPr>
        <w:t xml:space="preserve">E </w:t>
      </w:r>
    </w:p>
    <w:p w14:paraId="42FC8E54" w14:textId="77777777" w:rsidR="00653BEE" w:rsidRPr="00653BEE" w:rsidRDefault="00653BEE" w:rsidP="00653BEE">
      <w:pPr>
        <w:spacing w:after="0" w:line="240" w:lineRule="auto"/>
        <w:jc w:val="center"/>
        <w:rPr>
          <w:rFonts w:ascii="Calibri" w:eastAsia="Times New Roman" w:hAnsi="Calibri" w:cs="Calibri"/>
          <w:b/>
          <w:bCs/>
          <w:color w:val="000000"/>
          <w:kern w:val="0"/>
          <w:sz w:val="28"/>
          <w:szCs w:val="28"/>
          <w:lang w:eastAsia="it-IT"/>
          <w14:ligatures w14:val="none"/>
        </w:rPr>
      </w:pPr>
    </w:p>
    <w:p w14:paraId="42F1F7C3" w14:textId="3DD7FA38" w:rsidR="00653BEE" w:rsidRPr="00C74270" w:rsidRDefault="00653BEE" w:rsidP="00C07847">
      <w:pPr>
        <w:pStyle w:val="NormaleWeb"/>
        <w:numPr>
          <w:ilvl w:val="0"/>
          <w:numId w:val="5"/>
        </w:numPr>
        <w:spacing w:before="0" w:beforeAutospacing="0" w:after="0" w:afterAutospacing="0"/>
        <w:rPr>
          <w:rFonts w:ascii="Calibri" w:hAnsi="Calibri" w:cs="Calibri"/>
          <w:b/>
          <w:bCs/>
          <w:i/>
          <w:iCs/>
        </w:rPr>
      </w:pPr>
      <w:r w:rsidRPr="00C74270">
        <w:rPr>
          <w:rFonts w:ascii="Calibri" w:hAnsi="Calibri" w:cs="Calibri"/>
          <w:b/>
          <w:bCs/>
          <w:i/>
          <w:iCs/>
        </w:rPr>
        <w:t xml:space="preserve">TTG Italia’s market research analysis: the international context </w:t>
      </w:r>
      <w:r w:rsidR="00C74270">
        <w:rPr>
          <w:rFonts w:ascii="Calibri" w:hAnsi="Calibri" w:cs="Calibri"/>
          <w:b/>
          <w:bCs/>
          <w:i/>
          <w:iCs/>
        </w:rPr>
        <w:t xml:space="preserve">is </w:t>
      </w:r>
      <w:r w:rsidR="00C07847" w:rsidRPr="00C74270">
        <w:rPr>
          <w:rFonts w:ascii="Calibri" w:hAnsi="Calibri" w:cs="Calibri"/>
          <w:b/>
          <w:bCs/>
          <w:i/>
          <w:iCs/>
        </w:rPr>
        <w:t>affect</w:t>
      </w:r>
      <w:r w:rsidR="00C74270">
        <w:rPr>
          <w:rFonts w:ascii="Calibri" w:hAnsi="Calibri" w:cs="Calibri"/>
          <w:b/>
          <w:bCs/>
          <w:i/>
          <w:iCs/>
        </w:rPr>
        <w:t>ing</w:t>
      </w:r>
      <w:r w:rsidRPr="00C74270">
        <w:rPr>
          <w:rFonts w:ascii="Calibri" w:hAnsi="Calibri" w:cs="Calibri"/>
          <w:b/>
          <w:bCs/>
          <w:i/>
          <w:iCs/>
        </w:rPr>
        <w:t xml:space="preserve"> the travel choices of 62</w:t>
      </w:r>
      <w:r w:rsidR="00C07847" w:rsidRPr="00C74270">
        <w:rPr>
          <w:rFonts w:ascii="Calibri" w:hAnsi="Calibri" w:cs="Calibri"/>
          <w:b/>
          <w:bCs/>
          <w:i/>
          <w:iCs/>
        </w:rPr>
        <w:t>%</w:t>
      </w:r>
      <w:r w:rsidRPr="00C74270">
        <w:rPr>
          <w:rFonts w:ascii="Calibri" w:hAnsi="Calibri" w:cs="Calibri"/>
          <w:b/>
          <w:bCs/>
          <w:i/>
          <w:iCs/>
        </w:rPr>
        <w:t xml:space="preserve"> of Italians. 59</w:t>
      </w:r>
      <w:r w:rsidR="00C07847" w:rsidRPr="00C74270">
        <w:rPr>
          <w:rFonts w:ascii="Calibri" w:hAnsi="Calibri" w:cs="Calibri"/>
          <w:b/>
          <w:bCs/>
          <w:i/>
          <w:iCs/>
        </w:rPr>
        <w:t>%</w:t>
      </w:r>
      <w:r w:rsidRPr="00C74270">
        <w:rPr>
          <w:rFonts w:ascii="Calibri" w:hAnsi="Calibri" w:cs="Calibri"/>
          <w:b/>
          <w:bCs/>
          <w:i/>
          <w:iCs/>
        </w:rPr>
        <w:t xml:space="preserve"> are looking to Italy, 24</w:t>
      </w:r>
      <w:r w:rsidR="00C07847" w:rsidRPr="00C74270">
        <w:rPr>
          <w:rFonts w:ascii="Calibri" w:hAnsi="Calibri" w:cs="Calibri"/>
          <w:b/>
          <w:bCs/>
          <w:i/>
          <w:iCs/>
        </w:rPr>
        <w:t>%</w:t>
      </w:r>
      <w:r w:rsidRPr="00C74270">
        <w:rPr>
          <w:rFonts w:ascii="Calibri" w:hAnsi="Calibri" w:cs="Calibri"/>
          <w:b/>
          <w:bCs/>
          <w:i/>
          <w:iCs/>
        </w:rPr>
        <w:t xml:space="preserve"> to Europe and 17</w:t>
      </w:r>
      <w:r w:rsidR="00C07847" w:rsidRPr="00C74270">
        <w:rPr>
          <w:rFonts w:ascii="Calibri" w:hAnsi="Calibri" w:cs="Calibri"/>
          <w:b/>
          <w:bCs/>
          <w:i/>
          <w:iCs/>
        </w:rPr>
        <w:t>%</w:t>
      </w:r>
      <w:r w:rsidRPr="00C74270">
        <w:rPr>
          <w:rFonts w:ascii="Calibri" w:hAnsi="Calibri" w:cs="Calibri"/>
          <w:b/>
          <w:bCs/>
          <w:i/>
          <w:iCs/>
        </w:rPr>
        <w:t xml:space="preserve"> to intercontinental destinations</w:t>
      </w:r>
    </w:p>
    <w:p w14:paraId="5A14BBF2" w14:textId="13ECC839" w:rsidR="00C07847" w:rsidRPr="00C74270" w:rsidRDefault="00C07847" w:rsidP="00C07847">
      <w:pPr>
        <w:pStyle w:val="NormaleWeb"/>
        <w:numPr>
          <w:ilvl w:val="0"/>
          <w:numId w:val="5"/>
        </w:numPr>
        <w:spacing w:before="240" w:beforeAutospacing="0" w:after="120" w:afterAutospacing="0"/>
        <w:rPr>
          <w:rFonts w:ascii="Calibri" w:hAnsi="Calibri" w:cs="Calibri"/>
          <w:b/>
          <w:bCs/>
          <w:i/>
          <w:iCs/>
        </w:rPr>
      </w:pPr>
      <w:r w:rsidRPr="00C74270">
        <w:rPr>
          <w:rFonts w:ascii="Calibri" w:hAnsi="Calibri" w:cs="Calibri"/>
          <w:b/>
          <w:bCs/>
          <w:i/>
          <w:iCs/>
        </w:rPr>
        <w:t>From 14</w:t>
      </w:r>
      <w:r w:rsidRPr="00C74270">
        <w:rPr>
          <w:rFonts w:ascii="Calibri" w:hAnsi="Calibri" w:cs="Calibri"/>
          <w:b/>
          <w:bCs/>
          <w:i/>
          <w:iCs/>
          <w:vertAlign w:val="superscript"/>
        </w:rPr>
        <w:t>th</w:t>
      </w:r>
      <w:r w:rsidRPr="00C74270">
        <w:rPr>
          <w:rFonts w:ascii="Calibri" w:hAnsi="Calibri" w:cs="Calibri"/>
          <w:b/>
          <w:bCs/>
          <w:i/>
          <w:iCs/>
        </w:rPr>
        <w:t xml:space="preserve"> to 16</w:t>
      </w:r>
      <w:r w:rsidRPr="00C74270">
        <w:rPr>
          <w:rFonts w:ascii="Calibri" w:hAnsi="Calibri" w:cs="Calibri"/>
          <w:b/>
          <w:bCs/>
          <w:i/>
          <w:iCs/>
          <w:vertAlign w:val="superscript"/>
        </w:rPr>
        <w:t>th</w:t>
      </w:r>
      <w:r w:rsidRPr="00C74270">
        <w:rPr>
          <w:rFonts w:ascii="Calibri" w:hAnsi="Calibri" w:cs="Calibri"/>
          <w:b/>
          <w:bCs/>
          <w:i/>
          <w:iCs/>
        </w:rPr>
        <w:t xml:space="preserve"> October 2026, at Rimini Expo Centre and organised by Italian Exhibition Group, TTG Travel Experience and </w:t>
      </w:r>
      <w:proofErr w:type="spellStart"/>
      <w:r w:rsidRPr="00C74270">
        <w:rPr>
          <w:rFonts w:ascii="Calibri" w:hAnsi="Calibri" w:cs="Calibri"/>
          <w:b/>
          <w:bCs/>
          <w:i/>
          <w:iCs/>
        </w:rPr>
        <w:t>InOut</w:t>
      </w:r>
      <w:proofErr w:type="spellEnd"/>
      <w:r w:rsidRPr="00C74270">
        <w:rPr>
          <w:rFonts w:ascii="Calibri" w:hAnsi="Calibri" w:cs="Calibri"/>
          <w:b/>
          <w:bCs/>
          <w:i/>
          <w:iCs/>
        </w:rPr>
        <w:t xml:space="preserve"> | The Hospitality Community will bring together destinations, tour operators, travel agencies, airlines, hospitality businesses and international buyers to interpret the market’s new directions</w:t>
      </w:r>
    </w:p>
    <w:p w14:paraId="49029E7A" w14:textId="77777777" w:rsidR="00A64660" w:rsidRPr="00C74270" w:rsidRDefault="00A64660" w:rsidP="00A64660">
      <w:pPr>
        <w:pStyle w:val="Paragrafoelenco"/>
        <w:spacing w:after="0" w:line="240" w:lineRule="auto"/>
        <w:jc w:val="both"/>
        <w:rPr>
          <w:rFonts w:ascii="Calibri" w:eastAsia="Times New Roman" w:hAnsi="Calibri" w:cs="Calibri"/>
          <w:i/>
          <w:iCs/>
          <w:color w:val="000000"/>
          <w:kern w:val="0"/>
          <w:lang w:eastAsia="it-IT"/>
          <w14:ligatures w14:val="none"/>
        </w:rPr>
      </w:pPr>
    </w:p>
    <w:p w14:paraId="79CA07CB" w14:textId="1B6BB37D" w:rsidR="00C07847" w:rsidRPr="00C74270" w:rsidRDefault="00966A4F" w:rsidP="00C07847">
      <w:pPr>
        <w:spacing w:after="0" w:line="240" w:lineRule="auto"/>
        <w:jc w:val="both"/>
        <w:rPr>
          <w:rFonts w:ascii="Calibri" w:hAnsi="Calibri" w:cs="Calibri"/>
          <w:color w:val="000000"/>
        </w:rPr>
      </w:pPr>
      <w:r w:rsidRPr="00C74270">
        <w:rPr>
          <w:rFonts w:ascii="Calibri" w:eastAsia="Times New Roman" w:hAnsi="Calibri" w:cs="Calibri"/>
          <w:i/>
          <w:iCs/>
          <w:color w:val="000000"/>
          <w:kern w:val="0"/>
          <w:lang w:eastAsia="it-IT"/>
          <w14:ligatures w14:val="none"/>
        </w:rPr>
        <w:t xml:space="preserve">Rimini, </w:t>
      </w:r>
      <w:r w:rsidR="005E409B" w:rsidRPr="00C74270">
        <w:rPr>
          <w:rFonts w:ascii="Calibri" w:eastAsia="Times New Roman" w:hAnsi="Calibri" w:cs="Calibri"/>
          <w:i/>
          <w:iCs/>
          <w:color w:val="000000"/>
          <w:kern w:val="0"/>
          <w:lang w:eastAsia="it-IT"/>
          <w14:ligatures w14:val="none"/>
        </w:rPr>
        <w:t>6</w:t>
      </w:r>
      <w:r w:rsidR="00C07847" w:rsidRPr="00C74270">
        <w:rPr>
          <w:rFonts w:ascii="Calibri" w:eastAsia="Times New Roman" w:hAnsi="Calibri" w:cs="Calibri"/>
          <w:i/>
          <w:iCs/>
          <w:color w:val="000000"/>
          <w:kern w:val="0"/>
          <w:vertAlign w:val="superscript"/>
          <w:lang w:eastAsia="it-IT"/>
          <w14:ligatures w14:val="none"/>
        </w:rPr>
        <w:t>th</w:t>
      </w:r>
      <w:r w:rsidR="005E409B" w:rsidRPr="00C74270">
        <w:rPr>
          <w:rFonts w:ascii="Calibri" w:eastAsia="Times New Roman" w:hAnsi="Calibri" w:cs="Calibri"/>
          <w:i/>
          <w:iCs/>
          <w:color w:val="000000"/>
          <w:kern w:val="0"/>
          <w:lang w:eastAsia="it-IT"/>
          <w14:ligatures w14:val="none"/>
        </w:rPr>
        <w:t xml:space="preserve"> </w:t>
      </w:r>
      <w:r w:rsidR="00C07847" w:rsidRPr="00C74270">
        <w:rPr>
          <w:rFonts w:ascii="Calibri" w:eastAsia="Times New Roman" w:hAnsi="Calibri" w:cs="Calibri"/>
          <w:i/>
          <w:iCs/>
          <w:color w:val="000000"/>
          <w:kern w:val="0"/>
          <w:lang w:eastAsia="it-IT"/>
          <w14:ligatures w14:val="none"/>
        </w:rPr>
        <w:t>July</w:t>
      </w:r>
      <w:r w:rsidRPr="00C74270">
        <w:rPr>
          <w:rFonts w:ascii="Calibri" w:eastAsia="Times New Roman" w:hAnsi="Calibri" w:cs="Calibri"/>
          <w:i/>
          <w:iCs/>
          <w:color w:val="000000"/>
          <w:kern w:val="0"/>
          <w:lang w:eastAsia="it-IT"/>
          <w14:ligatures w14:val="none"/>
        </w:rPr>
        <w:t xml:space="preserve"> 2026</w:t>
      </w:r>
      <w:r w:rsidRPr="00C74270">
        <w:rPr>
          <w:rFonts w:ascii="Calibri" w:eastAsia="Times New Roman" w:hAnsi="Calibri" w:cs="Calibri"/>
          <w:color w:val="000000"/>
          <w:kern w:val="0"/>
          <w:lang w:eastAsia="it-IT"/>
          <w14:ligatures w14:val="none"/>
        </w:rPr>
        <w:t xml:space="preserve"> – </w:t>
      </w:r>
      <w:r w:rsidR="00C07847" w:rsidRPr="00C74270">
        <w:rPr>
          <w:rFonts w:ascii="Calibri" w:hAnsi="Calibri" w:cs="Calibri"/>
          <w:color w:val="000000"/>
        </w:rPr>
        <w:t xml:space="preserve">While summer has confirmed the Italian population’s desire to travel, a more cautious traveller is studying the market, mindful of the overall cost of a holiday and the reliability of the guarantees on offer. We will know how things panned out at </w:t>
      </w:r>
      <w:r w:rsidR="00C07847" w:rsidRPr="00C74270">
        <w:rPr>
          <w:rFonts w:ascii="Calibri" w:hAnsi="Calibri" w:cs="Calibri"/>
          <w:b/>
          <w:bCs/>
          <w:color w:val="000000"/>
        </w:rPr>
        <w:t>TTG Travel Experience 2026</w:t>
      </w:r>
      <w:r w:rsidR="00C07847" w:rsidRPr="00C74270">
        <w:rPr>
          <w:rFonts w:ascii="Calibri" w:hAnsi="Calibri" w:cs="Calibri"/>
          <w:color w:val="000000"/>
        </w:rPr>
        <w:t xml:space="preserve">, the Mediterranean’s leading event for global tourism, organised by </w:t>
      </w:r>
      <w:r w:rsidR="00C07847" w:rsidRPr="00C74270">
        <w:rPr>
          <w:rFonts w:ascii="Calibri" w:hAnsi="Calibri" w:cs="Calibri"/>
          <w:b/>
          <w:bCs/>
          <w:color w:val="000000"/>
        </w:rPr>
        <w:t>Italian Exhibition Group</w:t>
      </w:r>
      <w:r w:rsidR="00C07847" w:rsidRPr="00C74270">
        <w:rPr>
          <w:rFonts w:ascii="Calibri" w:hAnsi="Calibri" w:cs="Calibri"/>
          <w:color w:val="000000"/>
        </w:rPr>
        <w:t xml:space="preserve"> and scheduled to take place from </w:t>
      </w:r>
      <w:r w:rsidR="00C07847" w:rsidRPr="00C74270">
        <w:rPr>
          <w:rFonts w:ascii="Calibri" w:hAnsi="Calibri" w:cs="Calibri"/>
          <w:b/>
          <w:bCs/>
          <w:color w:val="000000"/>
        </w:rPr>
        <w:t>14</w:t>
      </w:r>
      <w:r w:rsidR="00C07847" w:rsidRPr="00C74270">
        <w:rPr>
          <w:rFonts w:ascii="Calibri" w:hAnsi="Calibri" w:cs="Calibri"/>
          <w:b/>
          <w:bCs/>
          <w:color w:val="000000"/>
          <w:vertAlign w:val="superscript"/>
        </w:rPr>
        <w:t>th</w:t>
      </w:r>
      <w:r w:rsidR="00C07847" w:rsidRPr="00C74270">
        <w:rPr>
          <w:rFonts w:ascii="Calibri" w:hAnsi="Calibri" w:cs="Calibri"/>
          <w:b/>
          <w:bCs/>
          <w:color w:val="000000"/>
        </w:rPr>
        <w:t xml:space="preserve"> to 16</w:t>
      </w:r>
      <w:r w:rsidR="00C07847" w:rsidRPr="00C74270">
        <w:rPr>
          <w:rFonts w:ascii="Calibri" w:hAnsi="Calibri" w:cs="Calibri"/>
          <w:b/>
          <w:bCs/>
          <w:color w:val="000000"/>
          <w:vertAlign w:val="superscript"/>
        </w:rPr>
        <w:t>th</w:t>
      </w:r>
      <w:r w:rsidR="00C07847" w:rsidRPr="00C74270">
        <w:rPr>
          <w:rFonts w:ascii="Calibri" w:hAnsi="Calibri" w:cs="Calibri"/>
          <w:b/>
          <w:bCs/>
          <w:color w:val="000000"/>
        </w:rPr>
        <w:t xml:space="preserve"> October</w:t>
      </w:r>
      <w:r w:rsidR="00C07847" w:rsidRPr="00C74270">
        <w:rPr>
          <w:rFonts w:ascii="Calibri" w:hAnsi="Calibri" w:cs="Calibri"/>
          <w:color w:val="000000"/>
        </w:rPr>
        <w:t xml:space="preserve"> at </w:t>
      </w:r>
      <w:r w:rsidR="00C07847" w:rsidRPr="00C74270">
        <w:rPr>
          <w:rFonts w:ascii="Calibri" w:hAnsi="Calibri" w:cs="Calibri"/>
          <w:b/>
          <w:bCs/>
          <w:color w:val="000000"/>
        </w:rPr>
        <w:t>Rimini Expo Centre</w:t>
      </w:r>
      <w:r w:rsidR="00C07847" w:rsidRPr="00C74270">
        <w:rPr>
          <w:rFonts w:ascii="Calibri" w:hAnsi="Calibri" w:cs="Calibri"/>
          <w:color w:val="000000"/>
        </w:rPr>
        <w:t xml:space="preserve"> alongside </w:t>
      </w:r>
      <w:proofErr w:type="spellStart"/>
      <w:r w:rsidR="00C07847" w:rsidRPr="00C74270">
        <w:rPr>
          <w:rFonts w:ascii="Calibri" w:hAnsi="Calibri" w:cs="Calibri"/>
          <w:b/>
          <w:bCs/>
          <w:color w:val="000000"/>
        </w:rPr>
        <w:t>InOut</w:t>
      </w:r>
      <w:proofErr w:type="spellEnd"/>
      <w:r w:rsidR="00C07847" w:rsidRPr="00C74270">
        <w:rPr>
          <w:rFonts w:ascii="Calibri" w:hAnsi="Calibri" w:cs="Calibri"/>
          <w:b/>
          <w:bCs/>
          <w:color w:val="000000"/>
        </w:rPr>
        <w:t xml:space="preserve"> | The Hospitality Community</w:t>
      </w:r>
      <w:r w:rsidR="00C07847" w:rsidRPr="00C74270">
        <w:rPr>
          <w:rFonts w:ascii="Calibri" w:hAnsi="Calibri" w:cs="Calibri"/>
          <w:color w:val="000000"/>
        </w:rPr>
        <w:t>, which will bring the design, services, wellness, technology, outdoor</w:t>
      </w:r>
      <w:r w:rsidR="00C74270">
        <w:rPr>
          <w:rFonts w:ascii="Calibri" w:hAnsi="Calibri" w:cs="Calibri"/>
          <w:color w:val="000000"/>
        </w:rPr>
        <w:t xml:space="preserve"> worlds</w:t>
      </w:r>
      <w:r w:rsidR="00C07847" w:rsidRPr="00C74270">
        <w:rPr>
          <w:rFonts w:ascii="Calibri" w:hAnsi="Calibri" w:cs="Calibri"/>
          <w:color w:val="000000"/>
        </w:rPr>
        <w:t xml:space="preserve"> and new forms of hospitality to the exhibition. Indeed, following a tourist season that began against a backdrop of fuel price concerns and geopolitical tensions, TTG will once again be the </w:t>
      </w:r>
      <w:r w:rsidR="004E647F" w:rsidRPr="00C74270">
        <w:rPr>
          <w:rFonts w:ascii="Calibri" w:hAnsi="Calibri" w:cs="Calibri"/>
          <w:color w:val="000000"/>
        </w:rPr>
        <w:t>place</w:t>
      </w:r>
      <w:r w:rsidR="00C07847" w:rsidRPr="00C74270">
        <w:rPr>
          <w:rFonts w:ascii="Calibri" w:hAnsi="Calibri" w:cs="Calibri"/>
          <w:color w:val="000000"/>
        </w:rPr>
        <w:t xml:space="preserve"> where current tourism trends are interpreted as market indicators, fostering dialogue between operators, destinations and businesses across the sector.</w:t>
      </w:r>
    </w:p>
    <w:p w14:paraId="779FB077" w14:textId="77777777" w:rsidR="00C07847" w:rsidRPr="00C74270" w:rsidRDefault="00C07847" w:rsidP="005F19E5">
      <w:pPr>
        <w:spacing w:after="0" w:line="240" w:lineRule="auto"/>
        <w:jc w:val="both"/>
        <w:rPr>
          <w:rFonts w:ascii="Calibri" w:eastAsia="Times New Roman" w:hAnsi="Calibri" w:cs="Calibri"/>
          <w:color w:val="000000"/>
          <w:kern w:val="0"/>
          <w:lang w:eastAsia="it-IT"/>
          <w14:ligatures w14:val="none"/>
        </w:rPr>
      </w:pPr>
    </w:p>
    <w:p w14:paraId="012944ED" w14:textId="77777777" w:rsidR="004E647F" w:rsidRPr="00C74270" w:rsidRDefault="004E647F" w:rsidP="004E647F">
      <w:pPr>
        <w:spacing w:after="0" w:line="240" w:lineRule="auto"/>
        <w:jc w:val="both"/>
        <w:rPr>
          <w:rFonts w:ascii="Calibri" w:hAnsi="Calibri" w:cs="Calibri"/>
          <w:b/>
          <w:bCs/>
          <w:color w:val="000000"/>
        </w:rPr>
      </w:pPr>
      <w:r w:rsidRPr="00C74270">
        <w:rPr>
          <w:rFonts w:ascii="Calibri" w:eastAsia="Times New Roman" w:hAnsi="Calibri" w:cs="Calibri"/>
          <w:b/>
          <w:bCs/>
          <w:color w:val="000000"/>
          <w:kern w:val="0"/>
          <w:lang w:eastAsia="it-IT"/>
          <w14:ligatures w14:val="none"/>
        </w:rPr>
        <w:t>SUMMER</w:t>
      </w:r>
      <w:r w:rsidR="006138D2" w:rsidRPr="00C74270">
        <w:rPr>
          <w:rFonts w:ascii="Calibri" w:eastAsia="Times New Roman" w:hAnsi="Calibri" w:cs="Calibri"/>
          <w:b/>
          <w:bCs/>
          <w:color w:val="000000"/>
          <w:kern w:val="0"/>
          <w:lang w:eastAsia="it-IT"/>
          <w14:ligatures w14:val="none"/>
        </w:rPr>
        <w:t xml:space="preserve"> 2026, </w:t>
      </w:r>
      <w:r w:rsidRPr="00C74270">
        <w:rPr>
          <w:rFonts w:ascii="Calibri" w:hAnsi="Calibri" w:cs="Calibri"/>
          <w:b/>
          <w:bCs/>
          <w:color w:val="000000"/>
        </w:rPr>
        <w:t>TRAVEL IS STILL A PRIORITY, BUT CHOICES ARE CHANGING</w:t>
      </w:r>
    </w:p>
    <w:p w14:paraId="5E1C00B0" w14:textId="3D74D589" w:rsidR="004E647F" w:rsidRPr="004E647F" w:rsidRDefault="004E647F" w:rsidP="004E647F">
      <w:pPr>
        <w:spacing w:after="0" w:line="240" w:lineRule="auto"/>
        <w:jc w:val="both"/>
        <w:rPr>
          <w:rFonts w:ascii="Calibri" w:eastAsia="Times New Roman" w:hAnsi="Calibri" w:cs="Calibri"/>
          <w:color w:val="000000"/>
          <w:kern w:val="0"/>
          <w:lang w:eastAsia="it-IT"/>
          <w14:ligatures w14:val="none"/>
        </w:rPr>
      </w:pPr>
      <w:r w:rsidRPr="004E647F">
        <w:rPr>
          <w:rFonts w:ascii="Calibri" w:eastAsia="Times New Roman" w:hAnsi="Calibri" w:cs="Calibri"/>
          <w:color w:val="000000"/>
          <w:kern w:val="0"/>
          <w:lang w:eastAsia="it-IT"/>
          <w14:ligatures w14:val="none"/>
        </w:rPr>
        <w:t xml:space="preserve">Let’s </w:t>
      </w:r>
      <w:r w:rsidRPr="00C74270">
        <w:rPr>
          <w:rFonts w:ascii="Calibri" w:eastAsia="Times New Roman" w:hAnsi="Calibri" w:cs="Calibri"/>
          <w:color w:val="000000"/>
          <w:kern w:val="0"/>
          <w:lang w:eastAsia="it-IT"/>
          <w14:ligatures w14:val="none"/>
        </w:rPr>
        <w:t>start from the top</w:t>
      </w:r>
      <w:r w:rsidRPr="004E647F">
        <w:rPr>
          <w:rFonts w:ascii="Calibri" w:eastAsia="Times New Roman" w:hAnsi="Calibri" w:cs="Calibri"/>
          <w:color w:val="000000"/>
          <w:kern w:val="0"/>
          <w:lang w:eastAsia="it-IT"/>
          <w14:ligatures w14:val="none"/>
        </w:rPr>
        <w:t>. According to analys</w:t>
      </w:r>
      <w:r w:rsidRPr="00C74270">
        <w:rPr>
          <w:rFonts w:ascii="Calibri" w:eastAsia="Times New Roman" w:hAnsi="Calibri" w:cs="Calibri"/>
          <w:color w:val="000000"/>
          <w:kern w:val="0"/>
          <w:lang w:eastAsia="it-IT"/>
          <w14:ligatures w14:val="none"/>
        </w:rPr>
        <w:t>e</w:t>
      </w:r>
      <w:r w:rsidRPr="004E647F">
        <w:rPr>
          <w:rFonts w:ascii="Calibri" w:eastAsia="Times New Roman" w:hAnsi="Calibri" w:cs="Calibri"/>
          <w:color w:val="000000"/>
          <w:kern w:val="0"/>
          <w:lang w:eastAsia="it-IT"/>
          <w14:ligatures w14:val="none"/>
        </w:rPr>
        <w:t xml:space="preserve">s </w:t>
      </w:r>
      <w:r w:rsidRPr="00C74270">
        <w:rPr>
          <w:rFonts w:ascii="Calibri" w:eastAsia="Times New Roman" w:hAnsi="Calibri" w:cs="Calibri"/>
          <w:color w:val="000000"/>
          <w:kern w:val="0"/>
          <w:lang w:eastAsia="it-IT"/>
          <w14:ligatures w14:val="none"/>
        </w:rPr>
        <w:t>gathered</w:t>
      </w:r>
      <w:r w:rsidRPr="004E647F">
        <w:rPr>
          <w:rFonts w:ascii="Calibri" w:eastAsia="Times New Roman" w:hAnsi="Calibri" w:cs="Calibri"/>
          <w:color w:val="000000"/>
          <w:kern w:val="0"/>
          <w:lang w:eastAsia="it-IT"/>
          <w14:ligatures w14:val="none"/>
        </w:rPr>
        <w:t xml:space="preserve"> by TTG Italia</w:t>
      </w:r>
      <w:r w:rsidRPr="00C74270">
        <w:rPr>
          <w:rFonts w:ascii="Calibri" w:eastAsia="Times New Roman" w:hAnsi="Calibri" w:cs="Calibri"/>
          <w:color w:val="000000"/>
          <w:kern w:val="0"/>
          <w:lang w:eastAsia="it-IT"/>
          <w14:ligatures w14:val="none"/>
        </w:rPr>
        <w:t xml:space="preserve"> and beginning with </w:t>
      </w:r>
      <w:r w:rsidRPr="004E647F">
        <w:rPr>
          <w:rFonts w:ascii="Calibri" w:eastAsia="Times New Roman" w:hAnsi="Calibri" w:cs="Calibri"/>
          <w:color w:val="000000"/>
          <w:kern w:val="0"/>
          <w:lang w:eastAsia="it-IT"/>
          <w14:ligatures w14:val="none"/>
        </w:rPr>
        <w:t xml:space="preserve">the </w:t>
      </w:r>
      <w:proofErr w:type="spellStart"/>
      <w:r w:rsidRPr="004E647F">
        <w:rPr>
          <w:rFonts w:ascii="Calibri" w:eastAsia="Times New Roman" w:hAnsi="Calibri" w:cs="Calibri"/>
          <w:color w:val="000000"/>
          <w:kern w:val="0"/>
          <w:lang w:eastAsia="it-IT"/>
          <w14:ligatures w14:val="none"/>
        </w:rPr>
        <w:t>Udicon</w:t>
      </w:r>
      <w:proofErr w:type="spellEnd"/>
      <w:r w:rsidRPr="004E647F">
        <w:rPr>
          <w:rFonts w:ascii="Calibri" w:eastAsia="Times New Roman" w:hAnsi="Calibri" w:cs="Calibri"/>
          <w:color w:val="000000"/>
          <w:kern w:val="0"/>
          <w:lang w:eastAsia="it-IT"/>
          <w14:ligatures w14:val="none"/>
        </w:rPr>
        <w:t xml:space="preserve">-Istituto </w:t>
      </w:r>
      <w:proofErr w:type="spellStart"/>
      <w:r w:rsidRPr="004E647F">
        <w:rPr>
          <w:rFonts w:ascii="Calibri" w:eastAsia="Times New Roman" w:hAnsi="Calibri" w:cs="Calibri"/>
          <w:color w:val="000000"/>
          <w:kern w:val="0"/>
          <w:lang w:eastAsia="it-IT"/>
          <w14:ligatures w14:val="none"/>
        </w:rPr>
        <w:t>Piepoli</w:t>
      </w:r>
      <w:proofErr w:type="spellEnd"/>
      <w:r w:rsidRPr="004E647F">
        <w:rPr>
          <w:rFonts w:ascii="Calibri" w:eastAsia="Times New Roman" w:hAnsi="Calibri" w:cs="Calibri"/>
          <w:color w:val="000000"/>
          <w:kern w:val="0"/>
          <w:lang w:eastAsia="it-IT"/>
          <w14:ligatures w14:val="none"/>
        </w:rPr>
        <w:t xml:space="preserve"> survey, the international situation will </w:t>
      </w:r>
      <w:r w:rsidRPr="00C74270">
        <w:rPr>
          <w:rFonts w:ascii="Calibri" w:eastAsia="Times New Roman" w:hAnsi="Calibri" w:cs="Calibri"/>
          <w:color w:val="000000"/>
          <w:kern w:val="0"/>
          <w:lang w:eastAsia="it-IT"/>
          <w14:ligatures w14:val="none"/>
        </w:rPr>
        <w:t>affect</w:t>
      </w:r>
      <w:r w:rsidRPr="004E647F">
        <w:rPr>
          <w:rFonts w:ascii="Calibri" w:eastAsia="Times New Roman" w:hAnsi="Calibri" w:cs="Calibri"/>
          <w:color w:val="000000"/>
          <w:kern w:val="0"/>
          <w:lang w:eastAsia="it-IT"/>
          <w14:ligatures w14:val="none"/>
        </w:rPr>
        <w:t xml:space="preserve"> this summer’s travel decisions for </w:t>
      </w:r>
      <w:r w:rsidRPr="004E647F">
        <w:rPr>
          <w:rFonts w:ascii="Calibri" w:eastAsia="Times New Roman" w:hAnsi="Calibri" w:cs="Calibri"/>
          <w:b/>
          <w:bCs/>
          <w:color w:val="000000"/>
          <w:kern w:val="0"/>
          <w:lang w:eastAsia="it-IT"/>
          <w14:ligatures w14:val="none"/>
        </w:rPr>
        <w:t>62</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b/>
          <w:bCs/>
          <w:color w:val="000000"/>
          <w:kern w:val="0"/>
          <w:lang w:eastAsia="it-IT"/>
          <w14:ligatures w14:val="none"/>
        </w:rPr>
        <w:t xml:space="preserve"> </w:t>
      </w:r>
      <w:r w:rsidRPr="00C74270">
        <w:rPr>
          <w:rFonts w:ascii="Calibri" w:eastAsia="Times New Roman" w:hAnsi="Calibri" w:cs="Calibri"/>
          <w:b/>
          <w:bCs/>
          <w:color w:val="000000"/>
          <w:kern w:val="0"/>
          <w:lang w:eastAsia="it-IT"/>
          <w14:ligatures w14:val="none"/>
        </w:rPr>
        <w:t xml:space="preserve">of </w:t>
      </w:r>
      <w:r w:rsidRPr="004E647F">
        <w:rPr>
          <w:rFonts w:ascii="Calibri" w:eastAsia="Times New Roman" w:hAnsi="Calibri" w:cs="Calibri"/>
          <w:b/>
          <w:bCs/>
          <w:color w:val="000000"/>
          <w:kern w:val="0"/>
          <w:lang w:eastAsia="it-IT"/>
          <w14:ligatures w14:val="none"/>
        </w:rPr>
        <w:t>Italians</w:t>
      </w:r>
      <w:r w:rsidRPr="004E647F">
        <w:rPr>
          <w:rFonts w:ascii="Calibri" w:eastAsia="Times New Roman" w:hAnsi="Calibri" w:cs="Calibri"/>
          <w:color w:val="000000"/>
          <w:kern w:val="0"/>
          <w:lang w:eastAsia="it-IT"/>
          <w14:ligatures w14:val="none"/>
        </w:rPr>
        <w:t xml:space="preserve">, whilst </w:t>
      </w:r>
      <w:r w:rsidRPr="004E647F">
        <w:rPr>
          <w:rFonts w:ascii="Calibri" w:eastAsia="Times New Roman" w:hAnsi="Calibri" w:cs="Calibri"/>
          <w:b/>
          <w:bCs/>
          <w:color w:val="000000"/>
          <w:kern w:val="0"/>
          <w:lang w:eastAsia="it-IT"/>
          <w14:ligatures w14:val="none"/>
        </w:rPr>
        <w:t>68</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still plan to go away at least once in the coming months. The first impact is on the choice of destination: </w:t>
      </w:r>
      <w:r w:rsidRPr="004E647F">
        <w:rPr>
          <w:rFonts w:ascii="Calibri" w:eastAsia="Times New Roman" w:hAnsi="Calibri" w:cs="Calibri"/>
          <w:b/>
          <w:bCs/>
          <w:color w:val="000000"/>
          <w:kern w:val="0"/>
          <w:lang w:eastAsia="it-IT"/>
          <w14:ligatures w14:val="none"/>
        </w:rPr>
        <w:t>59</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of those surveyed are opting for domestic destinations, </w:t>
      </w:r>
      <w:r w:rsidRPr="004E647F">
        <w:rPr>
          <w:rFonts w:ascii="Calibri" w:eastAsia="Times New Roman" w:hAnsi="Calibri" w:cs="Calibri"/>
          <w:b/>
          <w:bCs/>
          <w:color w:val="000000"/>
          <w:kern w:val="0"/>
          <w:lang w:eastAsia="it-IT"/>
          <w14:ligatures w14:val="none"/>
        </w:rPr>
        <w:t>24</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are looking to Europe and </w:t>
      </w:r>
      <w:r w:rsidRPr="004E647F">
        <w:rPr>
          <w:rFonts w:ascii="Calibri" w:eastAsia="Times New Roman" w:hAnsi="Calibri" w:cs="Calibri"/>
          <w:b/>
          <w:bCs/>
          <w:color w:val="000000"/>
          <w:kern w:val="0"/>
          <w:lang w:eastAsia="it-IT"/>
          <w14:ligatures w14:val="none"/>
        </w:rPr>
        <w:t>17</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are planning an intercontinental trip. </w:t>
      </w:r>
      <w:r w:rsidR="00C74270">
        <w:rPr>
          <w:rFonts w:ascii="Calibri" w:eastAsia="Times New Roman" w:hAnsi="Calibri" w:cs="Calibri"/>
          <w:color w:val="000000"/>
          <w:kern w:val="0"/>
          <w:lang w:eastAsia="it-IT"/>
          <w14:ligatures w14:val="none"/>
        </w:rPr>
        <w:t>R</w:t>
      </w:r>
      <w:r w:rsidRPr="00C74270">
        <w:rPr>
          <w:rFonts w:ascii="Calibri" w:eastAsia="Times New Roman" w:hAnsi="Calibri" w:cs="Calibri"/>
          <w:color w:val="000000"/>
          <w:kern w:val="0"/>
          <w:lang w:eastAsia="it-IT"/>
          <w14:ligatures w14:val="none"/>
        </w:rPr>
        <w:t xml:space="preserve">ather than </w:t>
      </w:r>
      <w:r w:rsidRPr="004E647F">
        <w:rPr>
          <w:rFonts w:ascii="Calibri" w:eastAsia="Times New Roman" w:hAnsi="Calibri" w:cs="Calibri"/>
          <w:color w:val="000000"/>
          <w:kern w:val="0"/>
          <w:lang w:eastAsia="it-IT"/>
          <w14:ligatures w14:val="none"/>
        </w:rPr>
        <w:t xml:space="preserve">a decline in demand, </w:t>
      </w:r>
      <w:r w:rsidR="00C74270">
        <w:rPr>
          <w:rFonts w:ascii="Calibri" w:eastAsia="Times New Roman" w:hAnsi="Calibri" w:cs="Calibri"/>
          <w:color w:val="000000"/>
          <w:kern w:val="0"/>
          <w:lang w:eastAsia="it-IT"/>
          <w14:ligatures w14:val="none"/>
        </w:rPr>
        <w:t xml:space="preserve">the market </w:t>
      </w:r>
      <w:r w:rsidRPr="00C74270">
        <w:rPr>
          <w:rFonts w:ascii="Calibri" w:eastAsia="Times New Roman" w:hAnsi="Calibri" w:cs="Calibri"/>
          <w:color w:val="000000"/>
          <w:kern w:val="0"/>
          <w:lang w:eastAsia="it-IT"/>
          <w14:ligatures w14:val="none"/>
        </w:rPr>
        <w:t xml:space="preserve">is seeing a </w:t>
      </w:r>
      <w:r w:rsidRPr="004E647F">
        <w:rPr>
          <w:rFonts w:ascii="Calibri" w:eastAsia="Times New Roman" w:hAnsi="Calibri" w:cs="Calibri"/>
          <w:color w:val="000000"/>
          <w:kern w:val="0"/>
          <w:lang w:eastAsia="it-IT"/>
          <w14:ligatures w14:val="none"/>
        </w:rPr>
        <w:t>shift in preferences driven by cost pressures and uncertainty.</w:t>
      </w:r>
    </w:p>
    <w:p w14:paraId="2A075E84" w14:textId="3FDC1DFE" w:rsidR="004E647F" w:rsidRPr="004E647F" w:rsidRDefault="004E647F" w:rsidP="004E647F">
      <w:pPr>
        <w:spacing w:after="0" w:line="240" w:lineRule="auto"/>
        <w:jc w:val="both"/>
        <w:rPr>
          <w:rFonts w:ascii="Calibri" w:eastAsia="Times New Roman" w:hAnsi="Calibri" w:cs="Calibri"/>
          <w:color w:val="000000"/>
          <w:kern w:val="0"/>
          <w:lang w:eastAsia="it-IT"/>
          <w14:ligatures w14:val="none"/>
        </w:rPr>
      </w:pPr>
      <w:r w:rsidRPr="004E647F">
        <w:rPr>
          <w:rFonts w:ascii="Calibri" w:eastAsia="Times New Roman" w:hAnsi="Calibri" w:cs="Calibri"/>
          <w:color w:val="000000"/>
          <w:kern w:val="0"/>
          <w:lang w:eastAsia="it-IT"/>
          <w14:ligatures w14:val="none"/>
        </w:rPr>
        <w:t xml:space="preserve">Price is a key factor throughout the entire booking process. To keep costs down, </w:t>
      </w:r>
      <w:r w:rsidRPr="004E647F">
        <w:rPr>
          <w:rFonts w:ascii="Calibri" w:eastAsia="Times New Roman" w:hAnsi="Calibri" w:cs="Calibri"/>
          <w:b/>
          <w:bCs/>
          <w:color w:val="000000"/>
          <w:kern w:val="0"/>
          <w:lang w:eastAsia="it-IT"/>
          <w14:ligatures w14:val="none"/>
        </w:rPr>
        <w:t>31</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of Italians say they </w:t>
      </w:r>
      <w:r w:rsidRPr="00C74270">
        <w:rPr>
          <w:rFonts w:ascii="Calibri" w:eastAsia="Times New Roman" w:hAnsi="Calibri" w:cs="Calibri"/>
          <w:color w:val="000000"/>
          <w:kern w:val="0"/>
          <w:lang w:eastAsia="it-IT"/>
          <w14:ligatures w14:val="none"/>
        </w:rPr>
        <w:t>are looking at</w:t>
      </w:r>
      <w:r w:rsidRPr="004E647F">
        <w:rPr>
          <w:rFonts w:ascii="Calibri" w:eastAsia="Times New Roman" w:hAnsi="Calibri" w:cs="Calibri"/>
          <w:color w:val="000000"/>
          <w:kern w:val="0"/>
          <w:lang w:eastAsia="it-IT"/>
          <w14:ligatures w14:val="none"/>
        </w:rPr>
        <w:t xml:space="preserve"> cheaper accommodation, </w:t>
      </w:r>
      <w:r w:rsidRPr="004E647F">
        <w:rPr>
          <w:rFonts w:ascii="Calibri" w:eastAsia="Times New Roman" w:hAnsi="Calibri" w:cs="Calibri"/>
          <w:b/>
          <w:bCs/>
          <w:color w:val="000000"/>
          <w:kern w:val="0"/>
          <w:lang w:eastAsia="it-IT"/>
          <w14:ligatures w14:val="none"/>
        </w:rPr>
        <w:t>27</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w:t>
      </w:r>
      <w:r w:rsidRPr="00C74270">
        <w:rPr>
          <w:rFonts w:ascii="Calibri" w:eastAsia="Times New Roman" w:hAnsi="Calibri" w:cs="Calibri"/>
          <w:color w:val="000000"/>
          <w:kern w:val="0"/>
          <w:lang w:eastAsia="it-IT"/>
          <w14:ligatures w14:val="none"/>
        </w:rPr>
        <w:t xml:space="preserve">are </w:t>
      </w:r>
      <w:r w:rsidR="000F3278" w:rsidRPr="00C74270">
        <w:rPr>
          <w:rFonts w:ascii="Calibri" w:eastAsia="Times New Roman" w:hAnsi="Calibri" w:cs="Calibri"/>
          <w:color w:val="000000"/>
          <w:kern w:val="0"/>
          <w:lang w:eastAsia="it-IT"/>
          <w14:ligatures w14:val="none"/>
        </w:rPr>
        <w:t>choosing</w:t>
      </w:r>
      <w:r w:rsidRPr="004E647F">
        <w:rPr>
          <w:rFonts w:ascii="Calibri" w:eastAsia="Times New Roman" w:hAnsi="Calibri" w:cs="Calibri"/>
          <w:color w:val="000000"/>
          <w:kern w:val="0"/>
          <w:lang w:eastAsia="it-IT"/>
          <w14:ligatures w14:val="none"/>
        </w:rPr>
        <w:t xml:space="preserve"> closer destinations, </w:t>
      </w:r>
      <w:r w:rsidRPr="004E647F">
        <w:rPr>
          <w:rFonts w:ascii="Calibri" w:eastAsia="Times New Roman" w:hAnsi="Calibri" w:cs="Calibri"/>
          <w:b/>
          <w:bCs/>
          <w:color w:val="000000"/>
          <w:kern w:val="0"/>
          <w:lang w:eastAsia="it-IT"/>
          <w14:ligatures w14:val="none"/>
        </w:rPr>
        <w:t>23</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w:t>
      </w:r>
      <w:r w:rsidRPr="00C74270">
        <w:rPr>
          <w:rFonts w:ascii="Calibri" w:eastAsia="Times New Roman" w:hAnsi="Calibri" w:cs="Calibri"/>
          <w:color w:val="000000"/>
          <w:kern w:val="0"/>
          <w:lang w:eastAsia="it-IT"/>
          <w14:ligatures w14:val="none"/>
        </w:rPr>
        <w:t>are cutting</w:t>
      </w:r>
      <w:r w:rsidRPr="004E647F">
        <w:rPr>
          <w:rFonts w:ascii="Calibri" w:eastAsia="Times New Roman" w:hAnsi="Calibri" w:cs="Calibri"/>
          <w:color w:val="000000"/>
          <w:kern w:val="0"/>
          <w:lang w:eastAsia="it-IT"/>
          <w14:ligatures w14:val="none"/>
        </w:rPr>
        <w:t xml:space="preserve"> back on restaurants and activities, </w:t>
      </w:r>
      <w:r w:rsidRPr="004E647F">
        <w:rPr>
          <w:rFonts w:ascii="Calibri" w:eastAsia="Times New Roman" w:hAnsi="Calibri" w:cs="Calibri"/>
          <w:b/>
          <w:bCs/>
          <w:color w:val="000000"/>
          <w:kern w:val="0"/>
          <w:lang w:eastAsia="it-IT"/>
          <w14:ligatures w14:val="none"/>
        </w:rPr>
        <w:t>19</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w:t>
      </w:r>
      <w:r w:rsidR="000F3278" w:rsidRPr="00C74270">
        <w:rPr>
          <w:rFonts w:ascii="Calibri" w:eastAsia="Times New Roman" w:hAnsi="Calibri" w:cs="Calibri"/>
          <w:color w:val="000000"/>
          <w:kern w:val="0"/>
          <w:lang w:eastAsia="it-IT"/>
          <w14:ligatures w14:val="none"/>
        </w:rPr>
        <w:t>are</w:t>
      </w:r>
      <w:r w:rsidRPr="00C74270">
        <w:rPr>
          <w:rFonts w:ascii="Calibri" w:eastAsia="Times New Roman" w:hAnsi="Calibri" w:cs="Calibri"/>
          <w:color w:val="000000"/>
          <w:kern w:val="0"/>
          <w:lang w:eastAsia="it-IT"/>
          <w14:ligatures w14:val="none"/>
        </w:rPr>
        <w:t xml:space="preserve"> </w:t>
      </w:r>
      <w:r w:rsidRPr="004E647F">
        <w:rPr>
          <w:rFonts w:ascii="Calibri" w:eastAsia="Times New Roman" w:hAnsi="Calibri" w:cs="Calibri"/>
          <w:color w:val="000000"/>
          <w:kern w:val="0"/>
          <w:lang w:eastAsia="it-IT"/>
          <w14:ligatures w14:val="none"/>
        </w:rPr>
        <w:t>travel</w:t>
      </w:r>
      <w:r w:rsidRPr="00C74270">
        <w:rPr>
          <w:rFonts w:ascii="Calibri" w:eastAsia="Times New Roman" w:hAnsi="Calibri" w:cs="Calibri"/>
          <w:color w:val="000000"/>
          <w:kern w:val="0"/>
          <w:lang w:eastAsia="it-IT"/>
          <w14:ligatures w14:val="none"/>
        </w:rPr>
        <w:t>ling</w:t>
      </w:r>
      <w:r w:rsidRPr="004E647F">
        <w:rPr>
          <w:rFonts w:ascii="Calibri" w:eastAsia="Times New Roman" w:hAnsi="Calibri" w:cs="Calibri"/>
          <w:color w:val="000000"/>
          <w:kern w:val="0"/>
          <w:lang w:eastAsia="it-IT"/>
          <w14:ligatures w14:val="none"/>
        </w:rPr>
        <w:t xml:space="preserve"> in the low season and </w:t>
      </w:r>
      <w:r w:rsidRPr="004E647F">
        <w:rPr>
          <w:rFonts w:ascii="Calibri" w:eastAsia="Times New Roman" w:hAnsi="Calibri" w:cs="Calibri"/>
          <w:b/>
          <w:bCs/>
          <w:color w:val="000000"/>
          <w:kern w:val="0"/>
          <w:lang w:eastAsia="it-IT"/>
          <w14:ligatures w14:val="none"/>
        </w:rPr>
        <w:t>18</w:t>
      </w:r>
      <w:r w:rsidRPr="00C74270">
        <w:rPr>
          <w:rFonts w:ascii="Calibri" w:eastAsia="Times New Roman" w:hAnsi="Calibri" w:cs="Calibri"/>
          <w:b/>
          <w:bCs/>
          <w:color w:val="000000"/>
          <w:kern w:val="0"/>
          <w:lang w:eastAsia="it-IT"/>
          <w14:ligatures w14:val="none"/>
        </w:rPr>
        <w:t>%</w:t>
      </w:r>
      <w:r w:rsidRPr="004E647F">
        <w:rPr>
          <w:rFonts w:ascii="Calibri" w:eastAsia="Times New Roman" w:hAnsi="Calibri" w:cs="Calibri"/>
          <w:color w:val="000000"/>
          <w:kern w:val="0"/>
          <w:lang w:eastAsia="it-IT"/>
          <w14:ligatures w14:val="none"/>
        </w:rPr>
        <w:t xml:space="preserve"> </w:t>
      </w:r>
      <w:r w:rsidRPr="00C74270">
        <w:rPr>
          <w:rFonts w:ascii="Calibri" w:eastAsia="Times New Roman" w:hAnsi="Calibri" w:cs="Calibri"/>
          <w:color w:val="000000"/>
          <w:kern w:val="0"/>
          <w:lang w:eastAsia="it-IT"/>
          <w14:ligatures w14:val="none"/>
        </w:rPr>
        <w:t>are</w:t>
      </w:r>
      <w:r w:rsidR="000F3278" w:rsidRPr="00C74270">
        <w:rPr>
          <w:rFonts w:ascii="Calibri" w:eastAsia="Times New Roman" w:hAnsi="Calibri" w:cs="Calibri"/>
          <w:color w:val="000000"/>
          <w:kern w:val="0"/>
          <w:lang w:eastAsia="it-IT"/>
          <w14:ligatures w14:val="none"/>
        </w:rPr>
        <w:t xml:space="preserve"> opting </w:t>
      </w:r>
      <w:r w:rsidRPr="004E647F">
        <w:rPr>
          <w:rFonts w:ascii="Calibri" w:eastAsia="Times New Roman" w:hAnsi="Calibri" w:cs="Calibri"/>
          <w:color w:val="000000"/>
          <w:kern w:val="0"/>
          <w:lang w:eastAsia="it-IT"/>
          <w14:ligatures w14:val="none"/>
        </w:rPr>
        <w:t>for shorter stays.</w:t>
      </w:r>
    </w:p>
    <w:p w14:paraId="65020077" w14:textId="322BCC24" w:rsidR="000F3278" w:rsidRPr="00C74270" w:rsidRDefault="000F3278" w:rsidP="000F3278">
      <w:pPr>
        <w:spacing w:after="0" w:line="240" w:lineRule="auto"/>
        <w:jc w:val="both"/>
        <w:rPr>
          <w:rFonts w:ascii="Calibri" w:hAnsi="Calibri" w:cs="Calibri"/>
          <w:color w:val="000000"/>
        </w:rPr>
      </w:pPr>
      <w:r w:rsidRPr="00C74270">
        <w:rPr>
          <w:rFonts w:ascii="Calibri" w:eastAsia="Times New Roman" w:hAnsi="Calibri" w:cs="Calibri"/>
          <w:color w:val="000000"/>
          <w:kern w:val="0"/>
          <w:lang w:eastAsia="it-IT"/>
          <w14:ligatures w14:val="none"/>
        </w:rPr>
        <w:t>F</w:t>
      </w:r>
      <w:r w:rsidRPr="000F3278">
        <w:rPr>
          <w:rFonts w:ascii="Calibri" w:eastAsia="Times New Roman" w:hAnsi="Calibri" w:cs="Calibri"/>
          <w:color w:val="000000"/>
          <w:kern w:val="0"/>
          <w:lang w:eastAsia="it-IT"/>
          <w14:ligatures w14:val="none"/>
        </w:rPr>
        <w:t xml:space="preserve">uel </w:t>
      </w:r>
      <w:r w:rsidRPr="00C74270">
        <w:rPr>
          <w:rFonts w:ascii="Calibri" w:eastAsia="Times New Roman" w:hAnsi="Calibri" w:cs="Calibri"/>
          <w:color w:val="000000"/>
          <w:kern w:val="0"/>
          <w:lang w:eastAsia="it-IT"/>
          <w14:ligatures w14:val="none"/>
        </w:rPr>
        <w:t>is still a background issue</w:t>
      </w:r>
      <w:r w:rsidRPr="000F3278">
        <w:rPr>
          <w:rFonts w:ascii="Calibri" w:eastAsia="Times New Roman" w:hAnsi="Calibri" w:cs="Calibri"/>
          <w:color w:val="000000"/>
          <w:kern w:val="0"/>
          <w:lang w:eastAsia="it-IT"/>
          <w14:ligatures w14:val="none"/>
        </w:rPr>
        <w:t xml:space="preserve">. The fears circulating in the weeks leading up to the start of the season have been allayed by reassurances from the aviation sector. ENAC has ruled out any supply issues in Europe; ITA Airways has confirmed that summer flights will operate as scheduled and that fares for tickets already booked will remain unchanged; Air France-KLM has indicated positive availability for July and August; Lufthansa has reported no sign of risk at the group’s six European hubs, </w:t>
      </w:r>
      <w:r w:rsidRPr="000F3278">
        <w:rPr>
          <w:rFonts w:ascii="Calibri" w:eastAsia="Times New Roman" w:hAnsi="Calibri" w:cs="Calibri"/>
          <w:color w:val="000000"/>
          <w:kern w:val="0"/>
          <w:lang w:eastAsia="it-IT"/>
          <w14:ligatures w14:val="none"/>
        </w:rPr>
        <w:lastRenderedPageBreak/>
        <w:t xml:space="preserve">including Rome. Emirates, Qatar Airways and Vueling have also reassured the market </w:t>
      </w:r>
      <w:r w:rsidRPr="00C74270">
        <w:rPr>
          <w:rFonts w:ascii="Calibri" w:eastAsia="Times New Roman" w:hAnsi="Calibri" w:cs="Calibri"/>
          <w:color w:val="000000"/>
          <w:kern w:val="0"/>
          <w:lang w:eastAsia="it-IT"/>
          <w14:ligatures w14:val="none"/>
        </w:rPr>
        <w:t>about</w:t>
      </w:r>
      <w:r w:rsidRPr="000F3278">
        <w:rPr>
          <w:rFonts w:ascii="Calibri" w:eastAsia="Times New Roman" w:hAnsi="Calibri" w:cs="Calibri"/>
          <w:color w:val="000000"/>
          <w:kern w:val="0"/>
          <w:lang w:eastAsia="it-IT"/>
          <w14:ligatures w14:val="none"/>
        </w:rPr>
        <w:t xml:space="preserve"> the gradual return to normal operations and </w:t>
      </w:r>
      <w:r w:rsidRPr="00C74270">
        <w:rPr>
          <w:rFonts w:ascii="Calibri" w:eastAsia="Times New Roman" w:hAnsi="Calibri" w:cs="Calibri"/>
          <w:color w:val="000000"/>
          <w:kern w:val="0"/>
          <w:lang w:eastAsia="it-IT"/>
          <w14:ligatures w14:val="none"/>
        </w:rPr>
        <w:t>service</w:t>
      </w:r>
      <w:r w:rsidRPr="000F3278">
        <w:rPr>
          <w:rFonts w:ascii="Calibri" w:eastAsia="Times New Roman" w:hAnsi="Calibri" w:cs="Calibri"/>
          <w:color w:val="000000"/>
          <w:kern w:val="0"/>
          <w:lang w:eastAsia="it-IT"/>
          <w14:ligatures w14:val="none"/>
        </w:rPr>
        <w:t xml:space="preserve"> stability</w:t>
      </w:r>
      <w:r w:rsidRPr="00C74270">
        <w:rPr>
          <w:rFonts w:ascii="Calibri" w:eastAsia="Times New Roman" w:hAnsi="Calibri" w:cs="Calibri"/>
          <w:color w:val="000000"/>
          <w:kern w:val="0"/>
          <w:lang w:eastAsia="it-IT"/>
          <w14:ligatures w14:val="none"/>
        </w:rPr>
        <w:t>.</w:t>
      </w:r>
      <w:r w:rsidR="00745026" w:rsidRPr="00C74270">
        <w:rPr>
          <w:rFonts w:ascii="Calibri" w:eastAsia="Times New Roman" w:hAnsi="Calibri" w:cs="Calibri"/>
          <w:color w:val="000000"/>
          <w:kern w:val="0"/>
          <w:lang w:eastAsia="it-IT"/>
          <w14:ligatures w14:val="none"/>
        </w:rPr>
        <w:t xml:space="preserve"> </w:t>
      </w:r>
      <w:r w:rsidRPr="00C74270">
        <w:rPr>
          <w:rFonts w:ascii="Calibri" w:hAnsi="Calibri" w:cs="Calibri"/>
          <w:color w:val="000000"/>
        </w:rPr>
        <w:t xml:space="preserve">Fuel availability therefore appears to be under control, whilst the economic issue is still unresolved. Fluctuations in jet fuel </w:t>
      </w:r>
      <w:r w:rsidR="00C74270">
        <w:rPr>
          <w:rFonts w:ascii="Calibri" w:hAnsi="Calibri" w:cs="Calibri"/>
          <w:color w:val="000000"/>
        </w:rPr>
        <w:t>costs</w:t>
      </w:r>
      <w:r w:rsidRPr="00C74270">
        <w:rPr>
          <w:rFonts w:ascii="Calibri" w:hAnsi="Calibri" w:cs="Calibri"/>
          <w:color w:val="000000"/>
        </w:rPr>
        <w:t xml:space="preserve"> have already affected prices and commercial planning. For organised tourism, the issue is not only about the operational cost of flights, but also the ability to turn this uncertainty into a reassuring proposition for the end customer. Several operators have therefore decided to introduce price protection schemes and more flexible terms regarding the final cost of the holiday.</w:t>
      </w:r>
    </w:p>
    <w:p w14:paraId="16471F4E" w14:textId="36B60DA2" w:rsidR="000F3278" w:rsidRPr="000F3278" w:rsidRDefault="000F3278" w:rsidP="000F3278">
      <w:pPr>
        <w:spacing w:after="0" w:line="240" w:lineRule="auto"/>
        <w:jc w:val="both"/>
        <w:rPr>
          <w:rFonts w:ascii="Calibri" w:eastAsia="Times New Roman" w:hAnsi="Calibri" w:cs="Calibri"/>
          <w:color w:val="000000"/>
          <w:kern w:val="0"/>
          <w:lang w:eastAsia="it-IT"/>
          <w14:ligatures w14:val="none"/>
        </w:rPr>
      </w:pPr>
      <w:r w:rsidRPr="000F3278">
        <w:rPr>
          <w:rFonts w:ascii="Calibri" w:eastAsia="Times New Roman" w:hAnsi="Calibri" w:cs="Calibri"/>
          <w:color w:val="000000"/>
          <w:kern w:val="0"/>
          <w:lang w:eastAsia="it-IT"/>
          <w14:ligatures w14:val="none"/>
        </w:rPr>
        <w:t xml:space="preserve">But the new geography of demand is also </w:t>
      </w:r>
      <w:r w:rsidR="00C74270">
        <w:rPr>
          <w:rFonts w:ascii="Calibri" w:eastAsia="Times New Roman" w:hAnsi="Calibri" w:cs="Calibri"/>
          <w:color w:val="000000"/>
          <w:kern w:val="0"/>
          <w:lang w:eastAsia="it-IT"/>
          <w14:ligatures w14:val="none"/>
        </w:rPr>
        <w:t xml:space="preserve">being </w:t>
      </w:r>
      <w:r w:rsidRPr="000F3278">
        <w:rPr>
          <w:rFonts w:ascii="Calibri" w:eastAsia="Times New Roman" w:hAnsi="Calibri" w:cs="Calibri"/>
          <w:color w:val="000000"/>
          <w:kern w:val="0"/>
          <w:lang w:eastAsia="it-IT"/>
          <w14:ligatures w14:val="none"/>
        </w:rPr>
        <w:t>shaped by the climate. The ‘</w:t>
      </w:r>
      <w:proofErr w:type="spellStart"/>
      <w:r w:rsidRPr="000F3278">
        <w:rPr>
          <w:rFonts w:ascii="Calibri" w:eastAsia="Times New Roman" w:hAnsi="Calibri" w:cs="Calibri"/>
          <w:color w:val="000000"/>
          <w:kern w:val="0"/>
          <w:lang w:eastAsia="it-IT"/>
          <w14:ligatures w14:val="none"/>
        </w:rPr>
        <w:t>coolcationing</w:t>
      </w:r>
      <w:proofErr w:type="spellEnd"/>
      <w:r w:rsidRPr="000F3278">
        <w:rPr>
          <w:rFonts w:ascii="Calibri" w:eastAsia="Times New Roman" w:hAnsi="Calibri" w:cs="Calibri"/>
          <w:color w:val="000000"/>
          <w:kern w:val="0"/>
          <w:lang w:eastAsia="it-IT"/>
          <w14:ligatures w14:val="none"/>
        </w:rPr>
        <w:t xml:space="preserve">’ phenomenon is </w:t>
      </w:r>
      <w:r w:rsidR="00C74270">
        <w:rPr>
          <w:rFonts w:ascii="Calibri" w:eastAsia="Times New Roman" w:hAnsi="Calibri" w:cs="Calibri"/>
          <w:color w:val="000000"/>
          <w:kern w:val="0"/>
          <w:lang w:eastAsia="it-IT"/>
          <w14:ligatures w14:val="none"/>
        </w:rPr>
        <w:t>encouraging</w:t>
      </w:r>
      <w:r w:rsidRPr="000F3278">
        <w:rPr>
          <w:rFonts w:ascii="Calibri" w:eastAsia="Times New Roman" w:hAnsi="Calibri" w:cs="Calibri"/>
          <w:color w:val="000000"/>
          <w:kern w:val="0"/>
          <w:lang w:eastAsia="it-IT"/>
          <w14:ligatures w14:val="none"/>
        </w:rPr>
        <w:t xml:space="preserve"> interest in cooler </w:t>
      </w:r>
      <w:r w:rsidR="00C74270">
        <w:rPr>
          <w:rFonts w:ascii="Calibri" w:eastAsia="Times New Roman" w:hAnsi="Calibri" w:cs="Calibri"/>
          <w:color w:val="000000"/>
          <w:kern w:val="0"/>
          <w:lang w:eastAsia="it-IT"/>
          <w14:ligatures w14:val="none"/>
        </w:rPr>
        <w:t>locations</w:t>
      </w:r>
      <w:r w:rsidR="00DF015F" w:rsidRPr="00C74270">
        <w:rPr>
          <w:rFonts w:ascii="Calibri" w:eastAsia="Times New Roman" w:hAnsi="Calibri" w:cs="Calibri"/>
          <w:color w:val="000000"/>
          <w:kern w:val="0"/>
          <w:lang w:eastAsia="it-IT"/>
          <w14:ligatures w14:val="none"/>
        </w:rPr>
        <w:t xml:space="preserve"> </w:t>
      </w:r>
      <w:r w:rsidRPr="000F3278">
        <w:rPr>
          <w:rFonts w:ascii="Calibri" w:eastAsia="Times New Roman" w:hAnsi="Calibri" w:cs="Calibri"/>
          <w:color w:val="000000"/>
          <w:kern w:val="0"/>
          <w:lang w:eastAsia="it-IT"/>
          <w14:ligatures w14:val="none"/>
        </w:rPr>
        <w:t>with summer mountain holiday</w:t>
      </w:r>
      <w:r w:rsidR="00DF015F" w:rsidRPr="00C74270">
        <w:rPr>
          <w:rFonts w:ascii="Calibri" w:eastAsia="Times New Roman" w:hAnsi="Calibri" w:cs="Calibri"/>
          <w:color w:val="000000"/>
          <w:kern w:val="0"/>
          <w:lang w:eastAsia="it-IT"/>
          <w14:ligatures w14:val="none"/>
        </w:rPr>
        <w:t xml:space="preserve"> destination</w:t>
      </w:r>
      <w:r w:rsidRPr="000F3278">
        <w:rPr>
          <w:rFonts w:ascii="Calibri" w:eastAsia="Times New Roman" w:hAnsi="Calibri" w:cs="Calibri"/>
          <w:color w:val="000000"/>
          <w:kern w:val="0"/>
          <w:lang w:eastAsia="it-IT"/>
          <w14:ligatures w14:val="none"/>
        </w:rPr>
        <w:t xml:space="preserve">s </w:t>
      </w:r>
      <w:r w:rsidR="00DF015F" w:rsidRPr="000F3278">
        <w:rPr>
          <w:rFonts w:ascii="Calibri" w:eastAsia="Times New Roman" w:hAnsi="Calibri" w:cs="Calibri"/>
          <w:color w:val="000000"/>
          <w:kern w:val="0"/>
          <w:lang w:eastAsia="it-IT"/>
          <w14:ligatures w14:val="none"/>
        </w:rPr>
        <w:t>offering wellbeing and freedom</w:t>
      </w:r>
      <w:r w:rsidR="00DF015F" w:rsidRPr="00C74270">
        <w:rPr>
          <w:rFonts w:ascii="Calibri" w:eastAsia="Times New Roman" w:hAnsi="Calibri" w:cs="Calibri"/>
          <w:color w:val="000000"/>
          <w:kern w:val="0"/>
          <w:lang w:eastAsia="it-IT"/>
          <w14:ligatures w14:val="none"/>
        </w:rPr>
        <w:t xml:space="preserve"> </w:t>
      </w:r>
      <w:r w:rsidRPr="000F3278">
        <w:rPr>
          <w:rFonts w:ascii="Calibri" w:eastAsia="Times New Roman" w:hAnsi="Calibri" w:cs="Calibri"/>
          <w:color w:val="000000"/>
          <w:kern w:val="0"/>
          <w:lang w:eastAsia="it-IT"/>
          <w14:ligatures w14:val="none"/>
        </w:rPr>
        <w:t>gaining ground.</w:t>
      </w:r>
    </w:p>
    <w:p w14:paraId="31F0F4AE" w14:textId="77777777" w:rsidR="000F3278" w:rsidRPr="00C74270" w:rsidRDefault="000F3278" w:rsidP="005F19E5">
      <w:pPr>
        <w:spacing w:after="0" w:line="240" w:lineRule="auto"/>
        <w:jc w:val="both"/>
        <w:rPr>
          <w:rFonts w:ascii="Calibri" w:eastAsia="Times New Roman" w:hAnsi="Calibri" w:cs="Calibri"/>
          <w:color w:val="000000"/>
          <w:kern w:val="0"/>
          <w:lang w:eastAsia="it-IT"/>
          <w14:ligatures w14:val="none"/>
        </w:rPr>
      </w:pPr>
    </w:p>
    <w:p w14:paraId="41E08ECE" w14:textId="01AC6DF3" w:rsidR="00C20CE0" w:rsidRPr="00C74270" w:rsidRDefault="00C20CE0" w:rsidP="006C6CD6">
      <w:pPr>
        <w:spacing w:after="0" w:line="240" w:lineRule="auto"/>
        <w:jc w:val="both"/>
        <w:rPr>
          <w:rFonts w:ascii="Calibri" w:eastAsia="Times New Roman" w:hAnsi="Calibri" w:cs="Calibri"/>
          <w:color w:val="000000"/>
          <w:kern w:val="0"/>
          <w:lang w:eastAsia="it-IT"/>
          <w14:ligatures w14:val="none"/>
        </w:rPr>
      </w:pPr>
      <w:r w:rsidRPr="00C74270">
        <w:rPr>
          <w:rFonts w:ascii="Calibri" w:eastAsia="Times New Roman" w:hAnsi="Calibri" w:cs="Calibri"/>
          <w:b/>
          <w:bCs/>
          <w:color w:val="000000"/>
          <w:kern w:val="0"/>
          <w:lang w:eastAsia="it-IT"/>
          <w14:ligatures w14:val="none"/>
        </w:rPr>
        <w:t xml:space="preserve">TTG TRAVEL EXPERIENCE, </w:t>
      </w:r>
      <w:r w:rsidR="00DF015F" w:rsidRPr="00C74270">
        <w:rPr>
          <w:rFonts w:ascii="Calibri" w:eastAsia="Times New Roman" w:hAnsi="Calibri" w:cs="Calibri"/>
          <w:b/>
          <w:bCs/>
          <w:color w:val="000000"/>
          <w:kern w:val="0"/>
          <w:lang w:eastAsia="it-IT"/>
          <w14:ligatures w14:val="none"/>
        </w:rPr>
        <w:t xml:space="preserve">THE MARKET WILL BE MEASURED BY THE THEME OF EXIST </w:t>
      </w:r>
      <w:r w:rsidRPr="00C74270">
        <w:rPr>
          <w:rFonts w:ascii="Calibri" w:eastAsia="Times New Roman" w:hAnsi="Calibri" w:cs="Calibri"/>
          <w:b/>
          <w:bCs/>
          <w:color w:val="000000"/>
          <w:kern w:val="0"/>
          <w:lang w:eastAsia="it-IT"/>
          <w14:ligatures w14:val="none"/>
        </w:rPr>
        <w:t xml:space="preserve"> </w:t>
      </w:r>
    </w:p>
    <w:p w14:paraId="047CD448" w14:textId="4FED37ED" w:rsidR="00DF015F" w:rsidRPr="00DF015F" w:rsidRDefault="00DF015F" w:rsidP="00DF015F">
      <w:pPr>
        <w:spacing w:after="0" w:line="240" w:lineRule="auto"/>
        <w:jc w:val="both"/>
        <w:rPr>
          <w:rFonts w:ascii="Calibri" w:eastAsia="Times New Roman" w:hAnsi="Calibri" w:cs="Calibri"/>
          <w:color w:val="000000"/>
          <w:kern w:val="0"/>
          <w:lang w:eastAsia="it-IT"/>
          <w14:ligatures w14:val="none"/>
        </w:rPr>
      </w:pPr>
      <w:r w:rsidRPr="00DF015F">
        <w:rPr>
          <w:rFonts w:ascii="Calibri" w:eastAsia="Times New Roman" w:hAnsi="Calibri" w:cs="Calibri"/>
          <w:color w:val="000000"/>
          <w:kern w:val="0"/>
          <w:lang w:eastAsia="it-IT"/>
          <w14:ligatures w14:val="none"/>
        </w:rPr>
        <w:t xml:space="preserve">As </w:t>
      </w:r>
      <w:r w:rsidRPr="00C74270">
        <w:rPr>
          <w:rFonts w:ascii="Calibri" w:eastAsia="Times New Roman" w:hAnsi="Calibri" w:cs="Calibri"/>
          <w:color w:val="000000"/>
          <w:kern w:val="0"/>
          <w:lang w:eastAsia="it-IT"/>
          <w14:ligatures w14:val="none"/>
        </w:rPr>
        <w:t>mentioned earlier</w:t>
      </w:r>
      <w:r w:rsidRPr="00DF015F">
        <w:rPr>
          <w:rFonts w:ascii="Calibri" w:eastAsia="Times New Roman" w:hAnsi="Calibri" w:cs="Calibri"/>
          <w:color w:val="000000"/>
          <w:kern w:val="0"/>
          <w:lang w:eastAsia="it-IT"/>
          <w14:ligatures w14:val="none"/>
        </w:rPr>
        <w:t xml:space="preserve">, the final figures will be revealed at </w:t>
      </w:r>
      <w:r w:rsidRPr="00DF015F">
        <w:rPr>
          <w:rFonts w:ascii="Calibri" w:eastAsia="Times New Roman" w:hAnsi="Calibri" w:cs="Calibri"/>
          <w:b/>
          <w:bCs/>
          <w:color w:val="000000"/>
          <w:kern w:val="0"/>
          <w:lang w:eastAsia="it-IT"/>
          <w14:ligatures w14:val="none"/>
        </w:rPr>
        <w:t>TTG Travel Experience 2026</w:t>
      </w:r>
      <w:r w:rsidRPr="00DF015F">
        <w:rPr>
          <w:rFonts w:ascii="Calibri" w:eastAsia="Times New Roman" w:hAnsi="Calibri" w:cs="Calibri"/>
          <w:color w:val="000000"/>
          <w:kern w:val="0"/>
          <w:lang w:eastAsia="it-IT"/>
          <w14:ligatures w14:val="none"/>
        </w:rPr>
        <w:t xml:space="preserve">, </w:t>
      </w:r>
      <w:r w:rsidRPr="00C74270">
        <w:rPr>
          <w:rFonts w:ascii="Calibri" w:eastAsia="Times New Roman" w:hAnsi="Calibri" w:cs="Calibri"/>
          <w:color w:val="000000"/>
          <w:kern w:val="0"/>
          <w:lang w:eastAsia="it-IT"/>
          <w14:ligatures w14:val="none"/>
        </w:rPr>
        <w:t xml:space="preserve">to be held </w:t>
      </w:r>
      <w:r w:rsidRPr="00DF015F">
        <w:rPr>
          <w:rFonts w:ascii="Calibri" w:eastAsia="Times New Roman" w:hAnsi="Calibri" w:cs="Calibri"/>
          <w:color w:val="000000"/>
          <w:kern w:val="0"/>
          <w:lang w:eastAsia="it-IT"/>
          <w14:ligatures w14:val="none"/>
        </w:rPr>
        <w:t xml:space="preserve">from </w:t>
      </w:r>
      <w:r w:rsidRPr="00DF015F">
        <w:rPr>
          <w:rFonts w:ascii="Calibri" w:eastAsia="Times New Roman" w:hAnsi="Calibri" w:cs="Calibri"/>
          <w:b/>
          <w:bCs/>
          <w:color w:val="000000"/>
          <w:kern w:val="0"/>
          <w:lang w:eastAsia="it-IT"/>
          <w14:ligatures w14:val="none"/>
        </w:rPr>
        <w:t>14</w:t>
      </w:r>
      <w:r w:rsidRPr="00C74270">
        <w:rPr>
          <w:rFonts w:ascii="Calibri" w:eastAsia="Times New Roman" w:hAnsi="Calibri" w:cs="Calibri"/>
          <w:b/>
          <w:bCs/>
          <w:color w:val="000000"/>
          <w:kern w:val="0"/>
          <w:vertAlign w:val="superscript"/>
          <w:lang w:eastAsia="it-IT"/>
          <w14:ligatures w14:val="none"/>
        </w:rPr>
        <w:t>th</w:t>
      </w:r>
      <w:r w:rsidRPr="00C74270">
        <w:rPr>
          <w:rFonts w:ascii="Calibri" w:eastAsia="Times New Roman" w:hAnsi="Calibri" w:cs="Calibri"/>
          <w:b/>
          <w:bCs/>
          <w:color w:val="000000"/>
          <w:kern w:val="0"/>
          <w:lang w:eastAsia="it-IT"/>
          <w14:ligatures w14:val="none"/>
        </w:rPr>
        <w:t xml:space="preserve"> </w:t>
      </w:r>
      <w:r w:rsidRPr="00DF015F">
        <w:rPr>
          <w:rFonts w:ascii="Calibri" w:eastAsia="Times New Roman" w:hAnsi="Calibri" w:cs="Calibri"/>
          <w:b/>
          <w:bCs/>
          <w:color w:val="000000"/>
          <w:kern w:val="0"/>
          <w:lang w:eastAsia="it-IT"/>
          <w14:ligatures w14:val="none"/>
        </w:rPr>
        <w:t>to 16</w:t>
      </w:r>
      <w:r w:rsidRPr="00C74270">
        <w:rPr>
          <w:rFonts w:ascii="Calibri" w:eastAsia="Times New Roman" w:hAnsi="Calibri" w:cs="Calibri"/>
          <w:b/>
          <w:bCs/>
          <w:color w:val="000000"/>
          <w:kern w:val="0"/>
          <w:vertAlign w:val="superscript"/>
          <w:lang w:eastAsia="it-IT"/>
          <w14:ligatures w14:val="none"/>
        </w:rPr>
        <w:t>th</w:t>
      </w:r>
      <w:r w:rsidRPr="00C74270">
        <w:rPr>
          <w:rFonts w:ascii="Calibri" w:eastAsia="Times New Roman" w:hAnsi="Calibri" w:cs="Calibri"/>
          <w:b/>
          <w:bCs/>
          <w:color w:val="000000"/>
          <w:kern w:val="0"/>
          <w:lang w:eastAsia="it-IT"/>
          <w14:ligatures w14:val="none"/>
        </w:rPr>
        <w:t xml:space="preserve"> </w:t>
      </w:r>
      <w:r w:rsidRPr="00DF015F">
        <w:rPr>
          <w:rFonts w:ascii="Calibri" w:eastAsia="Times New Roman" w:hAnsi="Calibri" w:cs="Calibri"/>
          <w:b/>
          <w:bCs/>
          <w:color w:val="000000"/>
          <w:kern w:val="0"/>
          <w:lang w:eastAsia="it-IT"/>
          <w14:ligatures w14:val="none"/>
        </w:rPr>
        <w:t>October</w:t>
      </w:r>
      <w:r w:rsidRPr="00DF015F">
        <w:rPr>
          <w:rFonts w:ascii="Calibri" w:eastAsia="Times New Roman" w:hAnsi="Calibri" w:cs="Calibri"/>
          <w:color w:val="000000"/>
          <w:kern w:val="0"/>
          <w:lang w:eastAsia="it-IT"/>
          <w14:ligatures w14:val="none"/>
        </w:rPr>
        <w:t xml:space="preserve"> at </w:t>
      </w:r>
      <w:r w:rsidRPr="00DF015F">
        <w:rPr>
          <w:rFonts w:ascii="Calibri" w:eastAsia="Times New Roman" w:hAnsi="Calibri" w:cs="Calibri"/>
          <w:b/>
          <w:bCs/>
          <w:color w:val="000000"/>
          <w:kern w:val="0"/>
          <w:lang w:eastAsia="it-IT"/>
          <w14:ligatures w14:val="none"/>
        </w:rPr>
        <w:t>Rimini Ex</w:t>
      </w:r>
      <w:r w:rsidRPr="00C74270">
        <w:rPr>
          <w:rFonts w:ascii="Calibri" w:eastAsia="Times New Roman" w:hAnsi="Calibri" w:cs="Calibri"/>
          <w:b/>
          <w:bCs/>
          <w:color w:val="000000"/>
          <w:kern w:val="0"/>
          <w:lang w:eastAsia="it-IT"/>
          <w14:ligatures w14:val="none"/>
        </w:rPr>
        <w:t>po</w:t>
      </w:r>
      <w:r w:rsidRPr="00DF015F">
        <w:rPr>
          <w:rFonts w:ascii="Calibri" w:eastAsia="Times New Roman" w:hAnsi="Calibri" w:cs="Calibri"/>
          <w:b/>
          <w:bCs/>
          <w:color w:val="000000"/>
          <w:kern w:val="0"/>
          <w:lang w:eastAsia="it-IT"/>
          <w14:ligatures w14:val="none"/>
        </w:rPr>
        <w:t xml:space="preserve"> Centre</w:t>
      </w:r>
      <w:r w:rsidRPr="00DF015F">
        <w:rPr>
          <w:rFonts w:ascii="Calibri" w:eastAsia="Times New Roman" w:hAnsi="Calibri" w:cs="Calibri"/>
          <w:color w:val="000000"/>
          <w:kern w:val="0"/>
          <w:lang w:eastAsia="it-IT"/>
          <w14:ligatures w14:val="none"/>
        </w:rPr>
        <w:t xml:space="preserve">, </w:t>
      </w:r>
      <w:r w:rsidR="00C74270">
        <w:rPr>
          <w:rFonts w:ascii="Calibri" w:eastAsia="Times New Roman" w:hAnsi="Calibri" w:cs="Calibri"/>
          <w:color w:val="000000"/>
          <w:kern w:val="0"/>
          <w:lang w:eastAsia="it-IT"/>
          <w14:ligatures w14:val="none"/>
        </w:rPr>
        <w:t>in its role as</w:t>
      </w:r>
      <w:r w:rsidRPr="00DF015F">
        <w:rPr>
          <w:rFonts w:ascii="Calibri" w:eastAsia="Times New Roman" w:hAnsi="Calibri" w:cs="Calibri"/>
          <w:color w:val="000000"/>
          <w:kern w:val="0"/>
          <w:lang w:eastAsia="it-IT"/>
          <w14:ligatures w14:val="none"/>
        </w:rPr>
        <w:t xml:space="preserve"> the nerve centre for the tourism industry at a time when the sector is having to contend with more cautious travellers and higher </w:t>
      </w:r>
      <w:r w:rsidRPr="00C74270">
        <w:rPr>
          <w:rFonts w:ascii="Calibri" w:eastAsia="Times New Roman" w:hAnsi="Calibri" w:cs="Calibri"/>
          <w:color w:val="000000"/>
          <w:kern w:val="0"/>
          <w:lang w:eastAsia="it-IT"/>
          <w14:ligatures w14:val="none"/>
        </w:rPr>
        <w:t xml:space="preserve">holiday value </w:t>
      </w:r>
      <w:r w:rsidRPr="00DF015F">
        <w:rPr>
          <w:rFonts w:ascii="Calibri" w:eastAsia="Times New Roman" w:hAnsi="Calibri" w:cs="Calibri"/>
          <w:color w:val="000000"/>
          <w:kern w:val="0"/>
          <w:lang w:eastAsia="it-IT"/>
          <w14:ligatures w14:val="none"/>
        </w:rPr>
        <w:t xml:space="preserve">expectations. </w:t>
      </w:r>
      <w:r w:rsidRPr="00DF015F">
        <w:rPr>
          <w:rFonts w:ascii="Calibri" w:eastAsia="Times New Roman" w:hAnsi="Calibri" w:cs="Calibri"/>
          <w:b/>
          <w:bCs/>
          <w:color w:val="000000"/>
          <w:kern w:val="0"/>
          <w:lang w:eastAsia="it-IT"/>
          <w14:ligatures w14:val="none"/>
        </w:rPr>
        <w:t>EXIST</w:t>
      </w:r>
      <w:r w:rsidRPr="00DF015F">
        <w:rPr>
          <w:rFonts w:ascii="Calibri" w:eastAsia="Times New Roman" w:hAnsi="Calibri" w:cs="Calibri"/>
          <w:color w:val="000000"/>
          <w:kern w:val="0"/>
          <w:lang w:eastAsia="it-IT"/>
          <w14:ligatures w14:val="none"/>
        </w:rPr>
        <w:t>,</w:t>
      </w:r>
      <w:r w:rsidRPr="00C74270">
        <w:rPr>
          <w:rFonts w:ascii="Calibri" w:eastAsia="Times New Roman" w:hAnsi="Calibri" w:cs="Calibri"/>
          <w:color w:val="000000"/>
          <w:kern w:val="0"/>
          <w:lang w:eastAsia="it-IT"/>
          <w14:ligatures w14:val="none"/>
        </w:rPr>
        <w:t xml:space="preserve"> t</w:t>
      </w:r>
      <w:r w:rsidRPr="00DF015F">
        <w:rPr>
          <w:rFonts w:ascii="Calibri" w:eastAsia="Times New Roman" w:hAnsi="Calibri" w:cs="Calibri"/>
          <w:color w:val="000000"/>
          <w:kern w:val="0"/>
          <w:lang w:eastAsia="it-IT"/>
          <w14:ligatures w14:val="none"/>
        </w:rPr>
        <w:t xml:space="preserve">he theme of the 2026 edition of TTG Travel Experience, was chosen precisely to reflect a tourism trend </w:t>
      </w:r>
      <w:r w:rsidRPr="00C74270">
        <w:rPr>
          <w:rFonts w:ascii="Calibri" w:eastAsia="Times New Roman" w:hAnsi="Calibri" w:cs="Calibri"/>
          <w:color w:val="000000"/>
          <w:kern w:val="0"/>
          <w:lang w:eastAsia="it-IT"/>
          <w14:ligatures w14:val="none"/>
        </w:rPr>
        <w:t>for</w:t>
      </w:r>
      <w:r w:rsidRPr="00DF015F">
        <w:rPr>
          <w:rFonts w:ascii="Calibri" w:eastAsia="Times New Roman" w:hAnsi="Calibri" w:cs="Calibri"/>
          <w:color w:val="000000"/>
          <w:kern w:val="0"/>
          <w:lang w:eastAsia="it-IT"/>
          <w14:ligatures w14:val="none"/>
        </w:rPr>
        <w:t xml:space="preserve"> more authentic experiences, greater awareness and a stronger connection with places, people and the time spent travelling.</w:t>
      </w:r>
    </w:p>
    <w:p w14:paraId="43E872B9" w14:textId="3CE97EAC" w:rsidR="00DF015F" w:rsidRPr="00DF015F" w:rsidRDefault="00C74270" w:rsidP="00DF015F">
      <w:pPr>
        <w:spacing w:after="0" w:line="240" w:lineRule="auto"/>
        <w:jc w:val="both"/>
        <w:rPr>
          <w:rFonts w:ascii="Calibri" w:eastAsia="Times New Roman" w:hAnsi="Calibri" w:cs="Calibri"/>
          <w:color w:val="000000"/>
          <w:kern w:val="0"/>
          <w:lang w:eastAsia="it-IT"/>
          <w14:ligatures w14:val="none"/>
        </w:rPr>
      </w:pPr>
      <w:r>
        <w:rPr>
          <w:rFonts w:ascii="Calibri" w:eastAsia="Times New Roman" w:hAnsi="Calibri" w:cs="Calibri"/>
          <w:color w:val="000000"/>
          <w:kern w:val="0"/>
          <w:lang w:eastAsia="it-IT"/>
          <w14:ligatures w14:val="none"/>
        </w:rPr>
        <w:t>H</w:t>
      </w:r>
      <w:r w:rsidRPr="00DF015F">
        <w:rPr>
          <w:rFonts w:ascii="Calibri" w:eastAsia="Times New Roman" w:hAnsi="Calibri" w:cs="Calibri"/>
          <w:color w:val="000000"/>
          <w:kern w:val="0"/>
          <w:lang w:eastAsia="it-IT"/>
          <w14:ligatures w14:val="none"/>
        </w:rPr>
        <w:t xml:space="preserve">aving attracted </w:t>
      </w:r>
      <w:r w:rsidRPr="00DF015F">
        <w:rPr>
          <w:rFonts w:ascii="Calibri" w:eastAsia="Times New Roman" w:hAnsi="Calibri" w:cs="Calibri"/>
          <w:b/>
          <w:bCs/>
          <w:color w:val="000000"/>
          <w:kern w:val="0"/>
          <w:lang w:eastAsia="it-IT"/>
          <w14:ligatures w14:val="none"/>
        </w:rPr>
        <w:t>2,700 exhibiting brands, 1,000 buyers from 75 countries, 60 start-ups and 400 speakers</w:t>
      </w:r>
      <w:r w:rsidRPr="00DF015F">
        <w:rPr>
          <w:rFonts w:ascii="Calibri" w:eastAsia="Times New Roman" w:hAnsi="Calibri" w:cs="Calibri"/>
          <w:color w:val="000000"/>
          <w:kern w:val="0"/>
          <w:lang w:eastAsia="it-IT"/>
          <w14:ligatures w14:val="none"/>
        </w:rPr>
        <w:t xml:space="preserve"> from institutions, companies and academic </w:t>
      </w:r>
      <w:r w:rsidRPr="00C74270">
        <w:rPr>
          <w:rFonts w:ascii="Calibri" w:eastAsia="Times New Roman" w:hAnsi="Calibri" w:cs="Calibri"/>
          <w:color w:val="000000"/>
          <w:kern w:val="0"/>
          <w:lang w:eastAsia="it-IT"/>
          <w14:ligatures w14:val="none"/>
        </w:rPr>
        <w:t>facilities</w:t>
      </w:r>
      <w:r>
        <w:rPr>
          <w:rFonts w:ascii="Calibri" w:eastAsia="Times New Roman" w:hAnsi="Calibri" w:cs="Calibri"/>
          <w:color w:val="000000"/>
          <w:kern w:val="0"/>
          <w:lang w:eastAsia="it-IT"/>
          <w14:ligatures w14:val="none"/>
        </w:rPr>
        <w:t>, t</w:t>
      </w:r>
      <w:r w:rsidR="00DF015F" w:rsidRPr="00DF015F">
        <w:rPr>
          <w:rFonts w:ascii="Calibri" w:eastAsia="Times New Roman" w:hAnsi="Calibri" w:cs="Calibri"/>
          <w:color w:val="000000"/>
          <w:kern w:val="0"/>
          <w:lang w:eastAsia="it-IT"/>
          <w14:ligatures w14:val="none"/>
        </w:rPr>
        <w:t xml:space="preserve">he success of the 2025 edition </w:t>
      </w:r>
      <w:r>
        <w:rPr>
          <w:rFonts w:ascii="Calibri" w:eastAsia="Times New Roman" w:hAnsi="Calibri" w:cs="Calibri"/>
          <w:color w:val="000000"/>
          <w:kern w:val="0"/>
          <w:lang w:eastAsia="it-IT"/>
          <w14:ligatures w14:val="none"/>
        </w:rPr>
        <w:t xml:space="preserve">is </w:t>
      </w:r>
      <w:r w:rsidR="00DF015F" w:rsidRPr="00DF015F">
        <w:rPr>
          <w:rFonts w:ascii="Calibri" w:eastAsia="Times New Roman" w:hAnsi="Calibri" w:cs="Calibri"/>
          <w:color w:val="000000"/>
          <w:kern w:val="0"/>
          <w:lang w:eastAsia="it-IT"/>
          <w14:ligatures w14:val="none"/>
        </w:rPr>
        <w:t>further confirm</w:t>
      </w:r>
      <w:r>
        <w:rPr>
          <w:rFonts w:ascii="Calibri" w:eastAsia="Times New Roman" w:hAnsi="Calibri" w:cs="Calibri"/>
          <w:color w:val="000000"/>
          <w:kern w:val="0"/>
          <w:lang w:eastAsia="it-IT"/>
          <w14:ligatures w14:val="none"/>
        </w:rPr>
        <w:t>ation of</w:t>
      </w:r>
      <w:r w:rsidR="00DF015F" w:rsidRPr="00DF015F">
        <w:rPr>
          <w:rFonts w:ascii="Calibri" w:eastAsia="Times New Roman" w:hAnsi="Calibri" w:cs="Calibri"/>
          <w:color w:val="000000"/>
          <w:kern w:val="0"/>
          <w:lang w:eastAsia="it-IT"/>
          <w14:ligatures w14:val="none"/>
        </w:rPr>
        <w:t xml:space="preserve"> the format’s central importance</w:t>
      </w:r>
      <w:r>
        <w:rPr>
          <w:rFonts w:ascii="Calibri" w:eastAsia="Times New Roman" w:hAnsi="Calibri" w:cs="Calibri"/>
          <w:color w:val="000000"/>
          <w:kern w:val="0"/>
          <w:lang w:eastAsia="it-IT"/>
          <w14:ligatures w14:val="none"/>
        </w:rPr>
        <w:t>.</w:t>
      </w:r>
    </w:p>
    <w:p w14:paraId="4785EF42" w14:textId="77777777" w:rsidR="00DF015F" w:rsidRPr="00DF015F" w:rsidRDefault="00DF015F" w:rsidP="00DF015F">
      <w:pPr>
        <w:spacing w:after="0" w:line="240" w:lineRule="auto"/>
        <w:jc w:val="both"/>
        <w:rPr>
          <w:rFonts w:ascii="Calibri" w:eastAsia="Times New Roman" w:hAnsi="Calibri" w:cs="Calibri"/>
          <w:color w:val="000000"/>
          <w:kern w:val="0"/>
          <w:lang w:eastAsia="it-IT"/>
          <w14:ligatures w14:val="none"/>
        </w:rPr>
      </w:pPr>
    </w:p>
    <w:p w14:paraId="4DCA6A49" w14:textId="77777777" w:rsidR="00DF015F" w:rsidRPr="00C74270" w:rsidRDefault="00DF015F" w:rsidP="00AE0765">
      <w:pPr>
        <w:jc w:val="both"/>
        <w:rPr>
          <w:b/>
          <w:bCs/>
          <w:sz w:val="18"/>
          <w:szCs w:val="18"/>
        </w:rPr>
      </w:pPr>
    </w:p>
    <w:p w14:paraId="21A066EA" w14:textId="2912B585" w:rsidR="00AE0765" w:rsidRPr="00C74270" w:rsidRDefault="00AE0765" w:rsidP="00AE0765">
      <w:pPr>
        <w:jc w:val="both"/>
        <w:rPr>
          <w:b/>
          <w:bCs/>
          <w:sz w:val="18"/>
          <w:szCs w:val="18"/>
        </w:rPr>
      </w:pPr>
      <w:r w:rsidRPr="00C74270">
        <w:rPr>
          <w:b/>
          <w:bCs/>
          <w:sz w:val="18"/>
          <w:szCs w:val="18"/>
        </w:rPr>
        <w:t>ABOUT TTG TRAVEL EXPERIENCE – INOUT | The Hospitality Community</w:t>
      </w:r>
    </w:p>
    <w:p w14:paraId="2198EFB5" w14:textId="6BA12277" w:rsidR="00AE0765" w:rsidRPr="00C74270" w:rsidRDefault="00AE0765" w:rsidP="00AE0765">
      <w:pPr>
        <w:jc w:val="both"/>
        <w:rPr>
          <w:sz w:val="18"/>
          <w:szCs w:val="18"/>
        </w:rPr>
      </w:pPr>
      <w:r w:rsidRPr="00C74270">
        <w:rPr>
          <w:b/>
          <w:bCs/>
          <w:sz w:val="18"/>
          <w:szCs w:val="18"/>
        </w:rPr>
        <w:t>Event</w:t>
      </w:r>
      <w:r w:rsidRPr="00C74270">
        <w:rPr>
          <w:sz w:val="18"/>
          <w:szCs w:val="18"/>
        </w:rPr>
        <w:t xml:space="preserve">: </w:t>
      </w:r>
      <w:r w:rsidR="00DF015F" w:rsidRPr="00C74270">
        <w:rPr>
          <w:sz w:val="18"/>
          <w:szCs w:val="18"/>
        </w:rPr>
        <w:t>international trade show</w:t>
      </w:r>
      <w:r w:rsidRPr="00C74270">
        <w:rPr>
          <w:sz w:val="18"/>
          <w:szCs w:val="18"/>
        </w:rPr>
        <w:t xml:space="preserve">; </w:t>
      </w:r>
      <w:r w:rsidRPr="00C74270">
        <w:rPr>
          <w:b/>
          <w:bCs/>
          <w:sz w:val="18"/>
          <w:szCs w:val="18"/>
        </w:rPr>
        <w:t>organi</w:t>
      </w:r>
      <w:r w:rsidR="00DF015F" w:rsidRPr="00C74270">
        <w:rPr>
          <w:b/>
          <w:bCs/>
          <w:sz w:val="18"/>
          <w:szCs w:val="18"/>
        </w:rPr>
        <w:t>ser:</w:t>
      </w:r>
      <w:r w:rsidRPr="00C74270">
        <w:rPr>
          <w:sz w:val="18"/>
          <w:szCs w:val="18"/>
        </w:rPr>
        <w:t xml:space="preserve"> Italian Exhibition Group SpA; </w:t>
      </w:r>
      <w:r w:rsidRPr="00C74270">
        <w:rPr>
          <w:b/>
          <w:bCs/>
          <w:sz w:val="18"/>
          <w:szCs w:val="18"/>
        </w:rPr>
        <w:t>frequen</w:t>
      </w:r>
      <w:r w:rsidR="00DF015F" w:rsidRPr="00C74270">
        <w:rPr>
          <w:b/>
          <w:bCs/>
          <w:sz w:val="18"/>
          <w:szCs w:val="18"/>
        </w:rPr>
        <w:t>cy</w:t>
      </w:r>
      <w:r w:rsidRPr="00C74270">
        <w:rPr>
          <w:sz w:val="18"/>
          <w:szCs w:val="18"/>
        </w:rPr>
        <w:t xml:space="preserve">: annual; </w:t>
      </w:r>
      <w:r w:rsidRPr="00C74270">
        <w:rPr>
          <w:b/>
          <w:bCs/>
          <w:sz w:val="18"/>
          <w:szCs w:val="18"/>
        </w:rPr>
        <w:t>edi</w:t>
      </w:r>
      <w:r w:rsidR="00DF015F" w:rsidRPr="00C74270">
        <w:rPr>
          <w:b/>
          <w:bCs/>
          <w:sz w:val="18"/>
          <w:szCs w:val="18"/>
        </w:rPr>
        <w:t>tion</w:t>
      </w:r>
      <w:r w:rsidRPr="00C74270">
        <w:rPr>
          <w:sz w:val="18"/>
          <w:szCs w:val="18"/>
        </w:rPr>
        <w:t>: 63</w:t>
      </w:r>
      <w:r w:rsidR="00DF015F" w:rsidRPr="00C74270">
        <w:rPr>
          <w:sz w:val="18"/>
          <w:szCs w:val="18"/>
          <w:vertAlign w:val="superscript"/>
        </w:rPr>
        <w:t>rd</w:t>
      </w:r>
      <w:r w:rsidR="00DF015F" w:rsidRPr="00C74270">
        <w:rPr>
          <w:sz w:val="18"/>
          <w:szCs w:val="18"/>
        </w:rPr>
        <w:t xml:space="preserve"> </w:t>
      </w:r>
      <w:r w:rsidRPr="00C74270">
        <w:rPr>
          <w:sz w:val="18"/>
          <w:szCs w:val="18"/>
        </w:rPr>
        <w:t xml:space="preserve">; </w:t>
      </w:r>
      <w:r w:rsidR="00DF015F" w:rsidRPr="00C74270">
        <w:rPr>
          <w:b/>
          <w:bCs/>
          <w:sz w:val="18"/>
          <w:szCs w:val="18"/>
        </w:rPr>
        <w:t>entry</w:t>
      </w:r>
      <w:r w:rsidRPr="00C74270">
        <w:rPr>
          <w:sz w:val="18"/>
          <w:szCs w:val="18"/>
        </w:rPr>
        <w:t xml:space="preserve">: </w:t>
      </w:r>
      <w:r w:rsidR="0065011D" w:rsidRPr="00C74270">
        <w:rPr>
          <w:sz w:val="18"/>
          <w:szCs w:val="18"/>
        </w:rPr>
        <w:t>trade only</w:t>
      </w:r>
      <w:r w:rsidRPr="00C74270">
        <w:rPr>
          <w:sz w:val="18"/>
          <w:szCs w:val="18"/>
        </w:rPr>
        <w:t xml:space="preserve">; </w:t>
      </w:r>
      <w:r w:rsidRPr="00C74270">
        <w:rPr>
          <w:b/>
          <w:bCs/>
          <w:sz w:val="18"/>
          <w:szCs w:val="18"/>
        </w:rPr>
        <w:t>website</w:t>
      </w:r>
      <w:r w:rsidRPr="00C74270">
        <w:rPr>
          <w:sz w:val="18"/>
          <w:szCs w:val="18"/>
        </w:rPr>
        <w:t>: </w:t>
      </w:r>
      <w:hyperlink r:id="rId7" w:tooltip="´web" w:history="1">
        <w:r w:rsidRPr="00C74270">
          <w:rPr>
            <w:rStyle w:val="Collegamentoipertestuale"/>
            <w:sz w:val="18"/>
            <w:szCs w:val="18"/>
          </w:rPr>
          <w:t>www.ttgexpo.it</w:t>
        </w:r>
      </w:hyperlink>
      <w:r w:rsidRPr="00C74270">
        <w:rPr>
          <w:sz w:val="18"/>
          <w:szCs w:val="18"/>
        </w:rPr>
        <w:t xml:space="preserve"> - #ttgexpo </w:t>
      </w:r>
    </w:p>
    <w:p w14:paraId="0330BE49" w14:textId="77777777" w:rsidR="00AE0765" w:rsidRPr="00C74270" w:rsidRDefault="00AE0765" w:rsidP="00AE0765">
      <w:pPr>
        <w:jc w:val="both"/>
        <w:rPr>
          <w:b/>
          <w:bCs/>
          <w:sz w:val="18"/>
          <w:szCs w:val="18"/>
        </w:rPr>
      </w:pPr>
      <w:r w:rsidRPr="00C74270">
        <w:rPr>
          <w:b/>
          <w:bCs/>
          <w:sz w:val="18"/>
          <w:szCs w:val="18"/>
        </w:rPr>
        <w:t>PRESS CONTACT IEG, TTG TRAVEL EXPERIENCE</w:t>
      </w:r>
    </w:p>
    <w:p w14:paraId="3510671B" w14:textId="6B8F3F87" w:rsidR="00AE0765" w:rsidRPr="00AD0939" w:rsidRDefault="00AE0765" w:rsidP="00AE0765">
      <w:pPr>
        <w:jc w:val="both"/>
        <w:rPr>
          <w:sz w:val="18"/>
          <w:szCs w:val="18"/>
          <w:lang w:val="it-IT"/>
        </w:rPr>
      </w:pPr>
      <w:r w:rsidRPr="00AD0939">
        <w:rPr>
          <w:sz w:val="18"/>
          <w:szCs w:val="18"/>
          <w:lang w:val="it-IT"/>
        </w:rPr>
        <w:t>Elisabetta Vitali, head of corporate communication &amp; media relation; Marco Forcellini, Pier Francesco Bellini, press office manager</w:t>
      </w:r>
      <w:r w:rsidR="00815399" w:rsidRPr="00AD0939">
        <w:rPr>
          <w:sz w:val="18"/>
          <w:szCs w:val="18"/>
          <w:lang w:val="it-IT"/>
        </w:rPr>
        <w:t xml:space="preserve"> </w:t>
      </w:r>
      <w:hyperlink r:id="rId8" w:history="1">
        <w:r w:rsidR="00815399" w:rsidRPr="00AD0939">
          <w:rPr>
            <w:rStyle w:val="Collegamentoipertestuale"/>
            <w:sz w:val="18"/>
            <w:szCs w:val="18"/>
            <w:lang w:val="it-IT"/>
          </w:rPr>
          <w:t>media@iegexpo.it</w:t>
        </w:r>
      </w:hyperlink>
    </w:p>
    <w:p w14:paraId="51503AD6" w14:textId="77777777" w:rsidR="00AE0765" w:rsidRPr="00C74270" w:rsidRDefault="00AE0765" w:rsidP="00AE0765">
      <w:pPr>
        <w:jc w:val="both"/>
        <w:rPr>
          <w:sz w:val="18"/>
          <w:szCs w:val="18"/>
          <w:u w:val="single"/>
        </w:rPr>
      </w:pPr>
      <w:r w:rsidRPr="00C74270">
        <w:rPr>
          <w:b/>
          <w:bCs/>
          <w:sz w:val="18"/>
          <w:szCs w:val="18"/>
        </w:rPr>
        <w:t>MEDIA AGENCY TTG TRAVEL EXPERIENCE</w:t>
      </w:r>
    </w:p>
    <w:p w14:paraId="0DEE106E" w14:textId="5E935DAB" w:rsidR="00AE0765" w:rsidRDefault="00AE0765" w:rsidP="00AE0765">
      <w:pPr>
        <w:jc w:val="both"/>
        <w:rPr>
          <w:sz w:val="18"/>
          <w:szCs w:val="18"/>
        </w:rPr>
      </w:pPr>
      <w:r w:rsidRPr="00AD0939">
        <w:rPr>
          <w:sz w:val="18"/>
          <w:szCs w:val="18"/>
          <w:lang w:val="it-IT"/>
        </w:rPr>
        <w:t xml:space="preserve">Martina Vacca: </w:t>
      </w:r>
      <w:hyperlink r:id="rId9" w:history="1">
        <w:r w:rsidRPr="00AD0939">
          <w:rPr>
            <w:rStyle w:val="Collegamentoipertestuale"/>
            <w:sz w:val="18"/>
            <w:szCs w:val="18"/>
            <w:lang w:val="it-IT"/>
          </w:rPr>
          <w:t>martina@mindthepop.it</w:t>
        </w:r>
      </w:hyperlink>
      <w:r w:rsidRPr="00AD0939">
        <w:rPr>
          <w:sz w:val="18"/>
          <w:szCs w:val="18"/>
          <w:lang w:val="it-IT"/>
        </w:rPr>
        <w:t xml:space="preserve">, mob. +39 339 748 5994; Fabrizio Raimondi: </w:t>
      </w:r>
      <w:hyperlink r:id="rId10" w:history="1">
        <w:r w:rsidRPr="00AD0939">
          <w:rPr>
            <w:rStyle w:val="Collegamentoipertestuale"/>
            <w:sz w:val="18"/>
            <w:szCs w:val="18"/>
            <w:lang w:val="it-IT"/>
          </w:rPr>
          <w:t>fabrizio@mindthepop.it</w:t>
        </w:r>
      </w:hyperlink>
      <w:r w:rsidRPr="00AD0939">
        <w:rPr>
          <w:sz w:val="18"/>
          <w:szCs w:val="18"/>
          <w:lang w:val="it-IT"/>
        </w:rPr>
        <w:t xml:space="preserve">, mob. +39 335 389 848; Stefano Chiossi: </w:t>
      </w:r>
      <w:hyperlink r:id="rId11" w:history="1">
        <w:r w:rsidRPr="00AD0939">
          <w:rPr>
            <w:rStyle w:val="Collegamentoipertestuale"/>
            <w:sz w:val="18"/>
            <w:szCs w:val="18"/>
            <w:lang w:val="it-IT"/>
          </w:rPr>
          <w:t>stefano@mindthepop.it</w:t>
        </w:r>
      </w:hyperlink>
      <w:r w:rsidRPr="00AD0939">
        <w:rPr>
          <w:sz w:val="18"/>
          <w:szCs w:val="18"/>
          <w:lang w:val="it-IT"/>
        </w:rPr>
        <w:t xml:space="preserve">, mob. </w:t>
      </w:r>
      <w:r w:rsidRPr="00C74270">
        <w:rPr>
          <w:sz w:val="18"/>
          <w:szCs w:val="18"/>
        </w:rPr>
        <w:t>+ 39 388 739 4358.</w:t>
      </w:r>
    </w:p>
    <w:p w14:paraId="3C7F6887" w14:textId="77777777" w:rsidR="00AD0939" w:rsidRDefault="00AD0939" w:rsidP="00AE0765">
      <w:pPr>
        <w:jc w:val="both"/>
        <w:rPr>
          <w:sz w:val="18"/>
          <w:szCs w:val="18"/>
        </w:rPr>
      </w:pPr>
    </w:p>
    <w:p w14:paraId="5EEF2F51" w14:textId="77777777" w:rsidR="00AD0939" w:rsidRPr="00AD0939" w:rsidRDefault="00AD0939" w:rsidP="00AD0939">
      <w:pPr>
        <w:jc w:val="both"/>
        <w:rPr>
          <w:sz w:val="18"/>
          <w:szCs w:val="18"/>
          <w:lang w:val="it-IT"/>
        </w:rPr>
      </w:pPr>
      <w:r w:rsidRPr="00AD0939">
        <w:rPr>
          <w:sz w:val="18"/>
          <w:szCs w:val="18"/>
        </w:rPr>
        <w:lastRenderedPageBreak/>
        <w:drawing>
          <wp:inline distT="0" distB="0" distL="0" distR="0" wp14:anchorId="0408A29E" wp14:editId="5A532BD0">
            <wp:extent cx="5135880" cy="1607820"/>
            <wp:effectExtent l="0" t="0" r="7620" b="0"/>
            <wp:docPr id="210771766" name="Immagine 1" descr="Immagine che contiene testo, Caratte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testo, Carattere, schermata&#10;&#10;Il contenuto generato dall'IA potrebbe non essere corrett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5880" cy="1607820"/>
                    </a:xfrm>
                    <a:prstGeom prst="rect">
                      <a:avLst/>
                    </a:prstGeom>
                    <a:noFill/>
                    <a:ln>
                      <a:noFill/>
                    </a:ln>
                  </pic:spPr>
                </pic:pic>
              </a:graphicData>
            </a:graphic>
          </wp:inline>
        </w:drawing>
      </w:r>
    </w:p>
    <w:p w14:paraId="18F71717" w14:textId="77777777" w:rsidR="00AD0939" w:rsidRPr="00AD0939" w:rsidRDefault="00AD0939" w:rsidP="00AD0939">
      <w:pPr>
        <w:jc w:val="both"/>
        <w:rPr>
          <w:sz w:val="18"/>
          <w:szCs w:val="18"/>
          <w:lang w:val="it-IT"/>
        </w:rPr>
      </w:pPr>
    </w:p>
    <w:p w14:paraId="5A3D7D9C" w14:textId="77777777" w:rsidR="00AD0939" w:rsidRPr="00AD0939" w:rsidRDefault="00AD0939" w:rsidP="00AD0939">
      <w:pPr>
        <w:jc w:val="both"/>
        <w:rPr>
          <w:sz w:val="18"/>
          <w:szCs w:val="18"/>
        </w:rPr>
      </w:pPr>
      <w:r w:rsidRPr="00AD0939">
        <w:rPr>
          <w:sz w:val="18"/>
          <w:szCs w:val="18"/>
        </w:rPr>
        <w:t>This press release contains forecast elements and estimates that reflect the management´s current opinions (´forward-looking statements´), particularly regarding future management performance, realization of investments, cash flow trends and the evolution of the financial structure. For their very nature, forward-looking statements have a component of risk and uncertainty, as they depend on the occurrence of future events. The effective results may differ (even significantly) from those announced, due to numerous factors, including, only by way of example: food service market and tourist flow trends in Italy, gold and jewellery market trends, green economy market trends; the evolution of raw material prices; general macroeconomic conditions; geopolitical factors and evolutions in the legislative framework. Moreover, the information contained in this release, does not claim to be complete, and has not been verified by independent third parties. Forecasts, estimates and objectives contained herein are based on the information available to the Company as at the date of this release.</w:t>
      </w:r>
    </w:p>
    <w:p w14:paraId="03F65E91" w14:textId="77777777" w:rsidR="00AD0939" w:rsidRPr="00CA7427" w:rsidRDefault="00AD0939" w:rsidP="00AE0765">
      <w:pPr>
        <w:jc w:val="both"/>
        <w:rPr>
          <w:sz w:val="18"/>
          <w:szCs w:val="18"/>
          <w:u w:val="single"/>
        </w:rPr>
      </w:pPr>
    </w:p>
    <w:sectPr w:rsidR="00AD0939" w:rsidRPr="00CA7427">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047DB" w14:textId="77777777" w:rsidR="001B6898" w:rsidRPr="00C74270" w:rsidRDefault="001B6898" w:rsidP="00E277BE">
      <w:pPr>
        <w:spacing w:after="0" w:line="240" w:lineRule="auto"/>
      </w:pPr>
      <w:r w:rsidRPr="00C74270">
        <w:separator/>
      </w:r>
    </w:p>
  </w:endnote>
  <w:endnote w:type="continuationSeparator" w:id="0">
    <w:p w14:paraId="4EA632B8" w14:textId="77777777" w:rsidR="001B6898" w:rsidRPr="00C74270" w:rsidRDefault="001B6898" w:rsidP="00E277BE">
      <w:pPr>
        <w:spacing w:after="0" w:line="240" w:lineRule="auto"/>
      </w:pPr>
      <w:r w:rsidRPr="00C74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03E1E" w14:textId="77777777" w:rsidR="001B6898" w:rsidRPr="00C74270" w:rsidRDefault="001B6898" w:rsidP="00E277BE">
      <w:pPr>
        <w:spacing w:after="0" w:line="240" w:lineRule="auto"/>
      </w:pPr>
      <w:r w:rsidRPr="00C74270">
        <w:separator/>
      </w:r>
    </w:p>
  </w:footnote>
  <w:footnote w:type="continuationSeparator" w:id="0">
    <w:p w14:paraId="41D55964" w14:textId="77777777" w:rsidR="001B6898" w:rsidRPr="00C74270" w:rsidRDefault="001B6898" w:rsidP="00E277BE">
      <w:pPr>
        <w:spacing w:after="0" w:line="240" w:lineRule="auto"/>
      </w:pPr>
      <w:r w:rsidRPr="00C74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6AC47" w14:textId="5B4463F8" w:rsidR="00E277BE" w:rsidRPr="00C74270" w:rsidRDefault="00E277BE">
    <w:pPr>
      <w:pStyle w:val="Intestazione"/>
    </w:pPr>
    <w:r w:rsidRPr="00C74270">
      <w:rPr>
        <w:noProof/>
      </w:rPr>
      <w:drawing>
        <wp:inline distT="0" distB="0" distL="0" distR="0" wp14:anchorId="69BC080B" wp14:editId="5A158E64">
          <wp:extent cx="6120130" cy="1097280"/>
          <wp:effectExtent l="0" t="0" r="1270" b="0"/>
          <wp:docPr id="1333768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6813" name="Immagine 133376813"/>
                  <pic:cNvPicPr/>
                </pic:nvPicPr>
                <pic:blipFill>
                  <a:blip r:embed="rId1">
                    <a:extLst>
                      <a:ext uri="{28A0092B-C50C-407E-A947-70E740481C1C}">
                        <a14:useLocalDpi xmlns:a14="http://schemas.microsoft.com/office/drawing/2010/main" val="0"/>
                      </a:ext>
                    </a:extLst>
                  </a:blip>
                  <a:stretch>
                    <a:fillRect/>
                  </a:stretch>
                </pic:blipFill>
                <pic:spPr>
                  <a:xfrm>
                    <a:off x="0" y="0"/>
                    <a:ext cx="6120130" cy="1097280"/>
                  </a:xfrm>
                  <a:prstGeom prst="rect">
                    <a:avLst/>
                  </a:prstGeom>
                </pic:spPr>
              </pic:pic>
            </a:graphicData>
          </a:graphic>
        </wp:inline>
      </w:drawing>
    </w:r>
  </w:p>
  <w:p w14:paraId="351E4C1A" w14:textId="77777777" w:rsidR="00E277BE" w:rsidRPr="00C74270" w:rsidRDefault="00E277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054DE"/>
    <w:multiLevelType w:val="hybridMultilevel"/>
    <w:tmpl w:val="4268F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6B5C73"/>
    <w:multiLevelType w:val="multilevel"/>
    <w:tmpl w:val="FCB68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C23F45"/>
    <w:multiLevelType w:val="hybridMultilevel"/>
    <w:tmpl w:val="F08E1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1369A6"/>
    <w:multiLevelType w:val="hybridMultilevel"/>
    <w:tmpl w:val="B39E34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11A5213"/>
    <w:multiLevelType w:val="hybridMultilevel"/>
    <w:tmpl w:val="D33430FC"/>
    <w:lvl w:ilvl="0" w:tplc="B608E53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50250115">
    <w:abstractNumId w:val="0"/>
  </w:num>
  <w:num w:numId="2" w16cid:durableId="480924199">
    <w:abstractNumId w:val="4"/>
  </w:num>
  <w:num w:numId="3" w16cid:durableId="1400515345">
    <w:abstractNumId w:val="1"/>
  </w:num>
  <w:num w:numId="4" w16cid:durableId="149250196">
    <w:abstractNumId w:val="3"/>
  </w:num>
  <w:num w:numId="5" w16cid:durableId="711925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FFF"/>
    <w:rsid w:val="0000434A"/>
    <w:rsid w:val="000207F8"/>
    <w:rsid w:val="0003364E"/>
    <w:rsid w:val="00036242"/>
    <w:rsid w:val="0005186A"/>
    <w:rsid w:val="0005378F"/>
    <w:rsid w:val="00060120"/>
    <w:rsid w:val="00070397"/>
    <w:rsid w:val="0007059D"/>
    <w:rsid w:val="00072FED"/>
    <w:rsid w:val="0007406D"/>
    <w:rsid w:val="00083913"/>
    <w:rsid w:val="000C05A3"/>
    <w:rsid w:val="000C6C94"/>
    <w:rsid w:val="000F3278"/>
    <w:rsid w:val="00103809"/>
    <w:rsid w:val="0012616A"/>
    <w:rsid w:val="00142ACA"/>
    <w:rsid w:val="00152072"/>
    <w:rsid w:val="00161E71"/>
    <w:rsid w:val="001727C0"/>
    <w:rsid w:val="001A7672"/>
    <w:rsid w:val="001B6898"/>
    <w:rsid w:val="001E2505"/>
    <w:rsid w:val="00271402"/>
    <w:rsid w:val="00277E5C"/>
    <w:rsid w:val="00280BC4"/>
    <w:rsid w:val="00286FB7"/>
    <w:rsid w:val="002B6D78"/>
    <w:rsid w:val="002C41F9"/>
    <w:rsid w:val="002E33C7"/>
    <w:rsid w:val="00314EE2"/>
    <w:rsid w:val="0032174D"/>
    <w:rsid w:val="00385D60"/>
    <w:rsid w:val="00386B8C"/>
    <w:rsid w:val="00396F89"/>
    <w:rsid w:val="003B1EB6"/>
    <w:rsid w:val="00401ABE"/>
    <w:rsid w:val="0040640F"/>
    <w:rsid w:val="00466DB5"/>
    <w:rsid w:val="00473887"/>
    <w:rsid w:val="00484F11"/>
    <w:rsid w:val="00490BBA"/>
    <w:rsid w:val="004A572B"/>
    <w:rsid w:val="004B6AAC"/>
    <w:rsid w:val="004C0043"/>
    <w:rsid w:val="004E2D39"/>
    <w:rsid w:val="004E647F"/>
    <w:rsid w:val="005446DE"/>
    <w:rsid w:val="00547BA5"/>
    <w:rsid w:val="00555CE8"/>
    <w:rsid w:val="00557373"/>
    <w:rsid w:val="0057175A"/>
    <w:rsid w:val="0057220B"/>
    <w:rsid w:val="00573613"/>
    <w:rsid w:val="00595C66"/>
    <w:rsid w:val="005B420F"/>
    <w:rsid w:val="005E409B"/>
    <w:rsid w:val="005F19E5"/>
    <w:rsid w:val="005F61B2"/>
    <w:rsid w:val="006130E8"/>
    <w:rsid w:val="006138D2"/>
    <w:rsid w:val="006213E3"/>
    <w:rsid w:val="006344D9"/>
    <w:rsid w:val="0065011D"/>
    <w:rsid w:val="00653BEE"/>
    <w:rsid w:val="00661511"/>
    <w:rsid w:val="00662DA0"/>
    <w:rsid w:val="0066316F"/>
    <w:rsid w:val="006A080E"/>
    <w:rsid w:val="006B7E98"/>
    <w:rsid w:val="006C6CD6"/>
    <w:rsid w:val="006E70C5"/>
    <w:rsid w:val="006F4538"/>
    <w:rsid w:val="007423BF"/>
    <w:rsid w:val="00745026"/>
    <w:rsid w:val="00784CAC"/>
    <w:rsid w:val="007A6F3A"/>
    <w:rsid w:val="007B3953"/>
    <w:rsid w:val="007B4A4A"/>
    <w:rsid w:val="007B5748"/>
    <w:rsid w:val="007C451E"/>
    <w:rsid w:val="007C4577"/>
    <w:rsid w:val="007D083B"/>
    <w:rsid w:val="007F24BC"/>
    <w:rsid w:val="007F4A68"/>
    <w:rsid w:val="00815399"/>
    <w:rsid w:val="0084254A"/>
    <w:rsid w:val="00877099"/>
    <w:rsid w:val="008C103B"/>
    <w:rsid w:val="008C5FE4"/>
    <w:rsid w:val="008E22DD"/>
    <w:rsid w:val="0093723B"/>
    <w:rsid w:val="009621FC"/>
    <w:rsid w:val="00963338"/>
    <w:rsid w:val="00966A4F"/>
    <w:rsid w:val="00970DDE"/>
    <w:rsid w:val="009730D8"/>
    <w:rsid w:val="00973A5B"/>
    <w:rsid w:val="0098228D"/>
    <w:rsid w:val="0099591C"/>
    <w:rsid w:val="009B407B"/>
    <w:rsid w:val="00A21D66"/>
    <w:rsid w:val="00A23DA3"/>
    <w:rsid w:val="00A64660"/>
    <w:rsid w:val="00AB2A2B"/>
    <w:rsid w:val="00AB5AE6"/>
    <w:rsid w:val="00AB7551"/>
    <w:rsid w:val="00AD0939"/>
    <w:rsid w:val="00AD74C1"/>
    <w:rsid w:val="00AE0765"/>
    <w:rsid w:val="00B22F79"/>
    <w:rsid w:val="00B61063"/>
    <w:rsid w:val="00B6448A"/>
    <w:rsid w:val="00B64918"/>
    <w:rsid w:val="00B92B7F"/>
    <w:rsid w:val="00B94165"/>
    <w:rsid w:val="00BC0CF1"/>
    <w:rsid w:val="00BC64FD"/>
    <w:rsid w:val="00C07847"/>
    <w:rsid w:val="00C20CE0"/>
    <w:rsid w:val="00C306DD"/>
    <w:rsid w:val="00C34987"/>
    <w:rsid w:val="00C74270"/>
    <w:rsid w:val="00C7635A"/>
    <w:rsid w:val="00C76784"/>
    <w:rsid w:val="00C94C44"/>
    <w:rsid w:val="00CF216E"/>
    <w:rsid w:val="00D21114"/>
    <w:rsid w:val="00D36343"/>
    <w:rsid w:val="00D80A48"/>
    <w:rsid w:val="00D86BFD"/>
    <w:rsid w:val="00D90C9D"/>
    <w:rsid w:val="00DA199F"/>
    <w:rsid w:val="00DC126E"/>
    <w:rsid w:val="00DF015F"/>
    <w:rsid w:val="00DF2304"/>
    <w:rsid w:val="00E20FB0"/>
    <w:rsid w:val="00E277BE"/>
    <w:rsid w:val="00E77367"/>
    <w:rsid w:val="00E828FE"/>
    <w:rsid w:val="00E87822"/>
    <w:rsid w:val="00E9095C"/>
    <w:rsid w:val="00EA4D66"/>
    <w:rsid w:val="00EB3D54"/>
    <w:rsid w:val="00EC0D52"/>
    <w:rsid w:val="00ED218D"/>
    <w:rsid w:val="00EE279B"/>
    <w:rsid w:val="00F05B96"/>
    <w:rsid w:val="00F07EDD"/>
    <w:rsid w:val="00F42BDE"/>
    <w:rsid w:val="00F51F28"/>
    <w:rsid w:val="00F83520"/>
    <w:rsid w:val="00FA1F6B"/>
    <w:rsid w:val="00FB71D8"/>
    <w:rsid w:val="00FB7A07"/>
    <w:rsid w:val="00FF0FFF"/>
    <w:rsid w:val="00FF4B67"/>
    <w:rsid w:val="00FF64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062C2"/>
  <w15:chartTrackingRefBased/>
  <w15:docId w15:val="{7B5FAAC6-0ED2-3646-9E0C-25A5AEF43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FF0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F0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F0FF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0FF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0FF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0FF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0FF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0FF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0FF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0FF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F0FF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F0FF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0FF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0FF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0FF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0FF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0FF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0FF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F0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F0FF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F0FF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F0FF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0FF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0FFF"/>
    <w:rPr>
      <w:i/>
      <w:iCs/>
      <w:color w:val="404040" w:themeColor="text1" w:themeTint="BF"/>
    </w:rPr>
  </w:style>
  <w:style w:type="paragraph" w:styleId="Paragrafoelenco">
    <w:name w:val="List Paragraph"/>
    <w:basedOn w:val="Normale"/>
    <w:uiPriority w:val="34"/>
    <w:qFormat/>
    <w:rsid w:val="00FF0FFF"/>
    <w:pPr>
      <w:ind w:left="720"/>
      <w:contextualSpacing/>
    </w:pPr>
  </w:style>
  <w:style w:type="character" w:styleId="Enfasiintensa">
    <w:name w:val="Intense Emphasis"/>
    <w:basedOn w:val="Carpredefinitoparagrafo"/>
    <w:uiPriority w:val="21"/>
    <w:qFormat/>
    <w:rsid w:val="00FF0FFF"/>
    <w:rPr>
      <w:i/>
      <w:iCs/>
      <w:color w:val="0F4761" w:themeColor="accent1" w:themeShade="BF"/>
    </w:rPr>
  </w:style>
  <w:style w:type="paragraph" w:styleId="Citazioneintensa">
    <w:name w:val="Intense Quote"/>
    <w:basedOn w:val="Normale"/>
    <w:next w:val="Normale"/>
    <w:link w:val="CitazioneintensaCarattere"/>
    <w:uiPriority w:val="30"/>
    <w:qFormat/>
    <w:rsid w:val="00FF0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0FFF"/>
    <w:rPr>
      <w:i/>
      <w:iCs/>
      <w:color w:val="0F4761" w:themeColor="accent1" w:themeShade="BF"/>
    </w:rPr>
  </w:style>
  <w:style w:type="character" w:styleId="Riferimentointenso">
    <w:name w:val="Intense Reference"/>
    <w:basedOn w:val="Carpredefinitoparagrafo"/>
    <w:uiPriority w:val="32"/>
    <w:qFormat/>
    <w:rsid w:val="00FF0FFF"/>
    <w:rPr>
      <w:b/>
      <w:bCs/>
      <w:smallCaps/>
      <w:color w:val="0F4761" w:themeColor="accent1" w:themeShade="BF"/>
      <w:spacing w:val="5"/>
    </w:rPr>
  </w:style>
  <w:style w:type="paragraph" w:styleId="NormaleWeb">
    <w:name w:val="Normal (Web)"/>
    <w:basedOn w:val="Normale"/>
    <w:uiPriority w:val="99"/>
    <w:unhideWhenUsed/>
    <w:rsid w:val="00FF0FFF"/>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AE0765"/>
    <w:rPr>
      <w:color w:val="467886" w:themeColor="hyperlink"/>
      <w:u w:val="single"/>
    </w:rPr>
  </w:style>
  <w:style w:type="character" w:customStyle="1" w:styleId="apple-converted-space">
    <w:name w:val="apple-converted-space"/>
    <w:basedOn w:val="Carpredefinitoparagrafo"/>
    <w:rsid w:val="00103809"/>
  </w:style>
  <w:style w:type="character" w:styleId="Menzionenonrisolta">
    <w:name w:val="Unresolved Mention"/>
    <w:basedOn w:val="Carpredefinitoparagrafo"/>
    <w:uiPriority w:val="99"/>
    <w:semiHidden/>
    <w:unhideWhenUsed/>
    <w:rsid w:val="00815399"/>
    <w:rPr>
      <w:color w:val="605E5C"/>
      <w:shd w:val="clear" w:color="auto" w:fill="E1DFDD"/>
    </w:rPr>
  </w:style>
  <w:style w:type="paragraph" w:customStyle="1" w:styleId="xmsonormal">
    <w:name w:val="x_msonormal"/>
    <w:basedOn w:val="Normale"/>
    <w:rsid w:val="00386B8C"/>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customStyle="1" w:styleId="xmsonormal0">
    <w:name w:val="xmsonormal"/>
    <w:basedOn w:val="Normale"/>
    <w:rsid w:val="00E277BE"/>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Intestazione">
    <w:name w:val="header"/>
    <w:basedOn w:val="Normale"/>
    <w:link w:val="IntestazioneCarattere"/>
    <w:uiPriority w:val="99"/>
    <w:unhideWhenUsed/>
    <w:rsid w:val="00E277B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77BE"/>
  </w:style>
  <w:style w:type="paragraph" w:styleId="Pidipagina">
    <w:name w:val="footer"/>
    <w:basedOn w:val="Normale"/>
    <w:link w:val="PidipaginaCarattere"/>
    <w:uiPriority w:val="99"/>
    <w:unhideWhenUsed/>
    <w:rsid w:val="00E277B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7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iegexpo.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vcww.dominio-fiera.local/gestionecww/template/%C2%B4http:/www.ttgexpo.it"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efano@mindthepop.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fabrizio@mindthepop.it" TargetMode="External"/><Relationship Id="rId4" Type="http://schemas.openxmlformats.org/officeDocument/2006/relationships/webSettings" Target="webSettings.xml"/><Relationship Id="rId9" Type="http://schemas.openxmlformats.org/officeDocument/2006/relationships/hyperlink" Target="mailto:martina@mindthepop.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9656099-6797-4747-ae61-451ce2e0aed1}" enabled="0" method="" siteId="{29656099-6797-4747-ae61-451ce2e0aed1}" removed="1"/>
</clbl:labelList>
</file>

<file path=docProps/app.xml><?xml version="1.0" encoding="utf-8"?>
<Properties xmlns="http://schemas.openxmlformats.org/officeDocument/2006/extended-properties" xmlns:vt="http://schemas.openxmlformats.org/officeDocument/2006/docPropsVTypes">
  <Template>Normal</Template>
  <TotalTime>60</TotalTime>
  <Pages>3</Pages>
  <Words>1027</Words>
  <Characters>5856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Chiossi</dc:creator>
  <cp:keywords/>
  <dc:description/>
  <cp:lastModifiedBy>Nicoletta Evangelisti</cp:lastModifiedBy>
  <cp:revision>5</cp:revision>
  <dcterms:created xsi:type="dcterms:W3CDTF">2026-07-06T11:23:00Z</dcterms:created>
  <dcterms:modified xsi:type="dcterms:W3CDTF">2026-07-06T13:25:00Z</dcterms:modified>
</cp:coreProperties>
</file>