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2CE5" w14:textId="79FBE587" w:rsidR="008C5FE4" w:rsidRPr="008C5FE4" w:rsidRDefault="008C5FE4" w:rsidP="00DF2304">
      <w:pPr>
        <w:spacing w:after="0" w:line="240" w:lineRule="auto"/>
        <w:jc w:val="center"/>
        <w:rPr>
          <w:rFonts w:ascii="Calibri" w:eastAsia="Times New Roman" w:hAnsi="Calibri" w:cs="Calibri"/>
          <w:b/>
          <w:bCs/>
          <w:color w:val="000000"/>
          <w:kern w:val="0"/>
          <w:sz w:val="22"/>
          <w:szCs w:val="22"/>
          <w:lang w:eastAsia="it-IT"/>
          <w14:ligatures w14:val="none"/>
        </w:rPr>
      </w:pPr>
      <w:r>
        <w:rPr>
          <w:rFonts w:ascii="Calibri" w:eastAsia="Times New Roman" w:hAnsi="Calibri" w:cs="Calibri"/>
          <w:b/>
          <w:bCs/>
          <w:color w:val="000000"/>
          <w:kern w:val="0"/>
          <w:sz w:val="22"/>
          <w:szCs w:val="22"/>
          <w:lang w:eastAsia="it-IT"/>
          <w14:ligatures w14:val="none"/>
        </w:rPr>
        <w:t>n</w:t>
      </w:r>
      <w:r w:rsidRPr="008C5FE4">
        <w:rPr>
          <w:rFonts w:ascii="Calibri" w:eastAsia="Times New Roman" w:hAnsi="Calibri" w:cs="Calibri"/>
          <w:b/>
          <w:bCs/>
          <w:color w:val="000000"/>
          <w:kern w:val="0"/>
          <w:sz w:val="22"/>
          <w:szCs w:val="22"/>
          <w:lang w:eastAsia="it-IT"/>
          <w14:ligatures w14:val="none"/>
        </w:rPr>
        <w:t>ota stampa</w:t>
      </w:r>
    </w:p>
    <w:p w14:paraId="3C499A42" w14:textId="77777777" w:rsidR="008C5FE4" w:rsidRPr="008C5FE4" w:rsidRDefault="008C5FE4" w:rsidP="00DF2304">
      <w:pPr>
        <w:spacing w:after="0" w:line="240" w:lineRule="auto"/>
        <w:jc w:val="center"/>
        <w:rPr>
          <w:rFonts w:ascii="Calibri" w:eastAsia="Times New Roman" w:hAnsi="Calibri" w:cs="Calibri"/>
          <w:b/>
          <w:bCs/>
          <w:color w:val="000000"/>
          <w:kern w:val="0"/>
          <w:sz w:val="28"/>
          <w:szCs w:val="28"/>
          <w:lang w:eastAsia="it-IT"/>
          <w14:ligatures w14:val="none"/>
        </w:rPr>
      </w:pPr>
    </w:p>
    <w:p w14:paraId="2B8F20CB" w14:textId="77777777" w:rsidR="00DA199F" w:rsidRDefault="00C34987" w:rsidP="00DF2304">
      <w:pPr>
        <w:spacing w:after="0" w:line="240" w:lineRule="auto"/>
        <w:jc w:val="center"/>
        <w:rPr>
          <w:rFonts w:ascii="Calibri" w:eastAsia="Times New Roman" w:hAnsi="Calibri" w:cs="Calibri"/>
          <w:b/>
          <w:bCs/>
          <w:color w:val="000000"/>
          <w:kern w:val="0"/>
          <w:sz w:val="28"/>
          <w:szCs w:val="28"/>
          <w:lang w:eastAsia="it-IT"/>
          <w14:ligatures w14:val="none"/>
        </w:rPr>
      </w:pPr>
      <w:r w:rsidRPr="008C5FE4">
        <w:rPr>
          <w:rFonts w:ascii="Calibri" w:eastAsia="Times New Roman" w:hAnsi="Calibri" w:cs="Calibri"/>
          <w:b/>
          <w:bCs/>
          <w:color w:val="000000"/>
          <w:kern w:val="0"/>
          <w:sz w:val="28"/>
          <w:szCs w:val="28"/>
          <w:lang w:eastAsia="it-IT"/>
          <w14:ligatures w14:val="none"/>
        </w:rPr>
        <w:t>TTG TRAVEL EXPERIENCE</w:t>
      </w:r>
      <w:r w:rsidR="008C5FE4">
        <w:rPr>
          <w:rFonts w:ascii="Calibri" w:eastAsia="Times New Roman" w:hAnsi="Calibri" w:cs="Calibri"/>
          <w:b/>
          <w:bCs/>
          <w:color w:val="000000"/>
          <w:kern w:val="0"/>
          <w:sz w:val="28"/>
          <w:szCs w:val="28"/>
          <w:lang w:eastAsia="it-IT"/>
          <w14:ligatures w14:val="none"/>
        </w:rPr>
        <w:t>:</w:t>
      </w:r>
      <w:r w:rsidRPr="008C5FE4">
        <w:rPr>
          <w:rFonts w:ascii="Calibri" w:eastAsia="Times New Roman" w:hAnsi="Calibri" w:cs="Calibri"/>
          <w:b/>
          <w:bCs/>
          <w:color w:val="000000"/>
          <w:kern w:val="0"/>
          <w:sz w:val="28"/>
          <w:szCs w:val="28"/>
          <w:lang w:eastAsia="it-IT"/>
          <w14:ligatures w14:val="none"/>
        </w:rPr>
        <w:t xml:space="preserve"> L’ESTATE DEL TURISMO ALLA PROVA DI CARBURANTE, COSTI E SICUREZZA</w:t>
      </w:r>
      <w:r w:rsidR="00DA199F">
        <w:rPr>
          <w:rFonts w:ascii="Calibri" w:eastAsia="Times New Roman" w:hAnsi="Calibri" w:cs="Calibri"/>
          <w:b/>
          <w:bCs/>
          <w:color w:val="000000"/>
          <w:kern w:val="0"/>
          <w:sz w:val="28"/>
          <w:szCs w:val="28"/>
          <w:lang w:eastAsia="it-IT"/>
          <w14:ligatures w14:val="none"/>
        </w:rPr>
        <w:t xml:space="preserve">. </w:t>
      </w:r>
    </w:p>
    <w:p w14:paraId="60AC86ED" w14:textId="25118103" w:rsidR="00966A4F" w:rsidRPr="008C5FE4" w:rsidRDefault="00C34987" w:rsidP="00DF2304">
      <w:pPr>
        <w:spacing w:after="0" w:line="240" w:lineRule="auto"/>
        <w:jc w:val="center"/>
        <w:rPr>
          <w:rFonts w:ascii="Calibri" w:eastAsia="Times New Roman" w:hAnsi="Calibri" w:cs="Calibri"/>
          <w:b/>
          <w:bCs/>
          <w:color w:val="000000"/>
          <w:kern w:val="0"/>
          <w:sz w:val="28"/>
          <w:szCs w:val="28"/>
          <w:lang w:eastAsia="it-IT"/>
          <w14:ligatures w14:val="none"/>
        </w:rPr>
      </w:pPr>
      <w:r w:rsidRPr="008C5FE4">
        <w:rPr>
          <w:rFonts w:ascii="Calibri" w:eastAsia="Times New Roman" w:hAnsi="Calibri" w:cs="Calibri"/>
          <w:b/>
          <w:bCs/>
          <w:color w:val="000000"/>
          <w:kern w:val="0"/>
          <w:sz w:val="28"/>
          <w:szCs w:val="28"/>
          <w:lang w:eastAsia="it-IT"/>
          <w14:ligatures w14:val="none"/>
        </w:rPr>
        <w:t>IL 68% DEGLI ITALIANI PROGRAMMA ALMENO UNA PARTENZA</w:t>
      </w:r>
    </w:p>
    <w:p w14:paraId="7D9AF415" w14:textId="77777777" w:rsidR="00DF2304" w:rsidRPr="00966A4F" w:rsidRDefault="00DF2304" w:rsidP="00966A4F">
      <w:pPr>
        <w:spacing w:after="0" w:line="240" w:lineRule="auto"/>
        <w:jc w:val="both"/>
        <w:rPr>
          <w:rFonts w:ascii="Calibri" w:eastAsia="Times New Roman" w:hAnsi="Calibri" w:cs="Calibri"/>
          <w:color w:val="000000"/>
          <w:kern w:val="0"/>
          <w:lang w:eastAsia="it-IT"/>
          <w14:ligatures w14:val="none"/>
        </w:rPr>
      </w:pPr>
    </w:p>
    <w:p w14:paraId="0A4CE886" w14:textId="339AF20A" w:rsidR="00A64660" w:rsidRDefault="00A64660" w:rsidP="00A64660">
      <w:pPr>
        <w:pStyle w:val="Paragrafoelenco"/>
        <w:numPr>
          <w:ilvl w:val="0"/>
          <w:numId w:val="5"/>
        </w:numPr>
        <w:spacing w:after="0" w:line="240" w:lineRule="auto"/>
        <w:jc w:val="both"/>
        <w:rPr>
          <w:rFonts w:ascii="Calibri" w:eastAsia="Times New Roman" w:hAnsi="Calibri" w:cs="Calibri"/>
          <w:b/>
          <w:bCs/>
          <w:i/>
          <w:iCs/>
          <w:color w:val="000000"/>
          <w:kern w:val="0"/>
          <w:lang w:eastAsia="it-IT"/>
          <w14:ligatures w14:val="none"/>
        </w:rPr>
      </w:pPr>
      <w:r w:rsidRPr="00C20CE0">
        <w:rPr>
          <w:rFonts w:ascii="Calibri" w:eastAsia="Times New Roman" w:hAnsi="Calibri" w:cs="Calibri"/>
          <w:b/>
          <w:bCs/>
          <w:i/>
          <w:iCs/>
          <w:color w:val="000000"/>
          <w:kern w:val="0"/>
          <w:lang w:eastAsia="it-IT"/>
          <w14:ligatures w14:val="none"/>
        </w:rPr>
        <w:t>Le analisi TTG Italia su indagini di mercat</w:t>
      </w:r>
      <w:r w:rsidR="00DA199F">
        <w:rPr>
          <w:rFonts w:ascii="Calibri" w:eastAsia="Times New Roman" w:hAnsi="Calibri" w:cs="Calibri"/>
          <w:b/>
          <w:bCs/>
          <w:i/>
          <w:iCs/>
          <w:color w:val="000000"/>
          <w:kern w:val="0"/>
          <w:lang w:eastAsia="it-IT"/>
          <w14:ligatures w14:val="none"/>
        </w:rPr>
        <w:t>o</w:t>
      </w:r>
      <w:r w:rsidRPr="00C20CE0">
        <w:rPr>
          <w:rFonts w:ascii="Calibri" w:eastAsia="Times New Roman" w:hAnsi="Calibri" w:cs="Calibri"/>
          <w:b/>
          <w:bCs/>
          <w:i/>
          <w:iCs/>
          <w:color w:val="000000"/>
          <w:kern w:val="0"/>
          <w:lang w:eastAsia="it-IT"/>
          <w14:ligatures w14:val="none"/>
        </w:rPr>
        <w:t>: il contesto internazionale incide sulle scelte di viaggio del 62% degli italiani. Il 59% guarda all’Italia, il 24% all’Europa e il 17% alle mete intercontinentali</w:t>
      </w:r>
    </w:p>
    <w:p w14:paraId="32A49E7D" w14:textId="77777777" w:rsidR="00C20CE0" w:rsidRPr="00C20CE0" w:rsidRDefault="00C20CE0" w:rsidP="00C20CE0">
      <w:pPr>
        <w:pStyle w:val="Paragrafoelenco"/>
        <w:spacing w:after="0" w:line="240" w:lineRule="auto"/>
        <w:jc w:val="both"/>
        <w:rPr>
          <w:rFonts w:ascii="Calibri" w:eastAsia="Times New Roman" w:hAnsi="Calibri" w:cs="Calibri"/>
          <w:b/>
          <w:bCs/>
          <w:i/>
          <w:iCs/>
          <w:color w:val="000000"/>
          <w:kern w:val="0"/>
          <w:lang w:eastAsia="it-IT"/>
          <w14:ligatures w14:val="none"/>
        </w:rPr>
      </w:pPr>
    </w:p>
    <w:p w14:paraId="3356A4EA" w14:textId="5767DD9D" w:rsidR="00DF2304" w:rsidRPr="00C20CE0" w:rsidRDefault="00A64660" w:rsidP="00A64660">
      <w:pPr>
        <w:pStyle w:val="Paragrafoelenco"/>
        <w:numPr>
          <w:ilvl w:val="0"/>
          <w:numId w:val="5"/>
        </w:numPr>
        <w:spacing w:after="0" w:line="240" w:lineRule="auto"/>
        <w:jc w:val="both"/>
        <w:rPr>
          <w:rFonts w:ascii="Calibri" w:eastAsia="Times New Roman" w:hAnsi="Calibri" w:cs="Calibri"/>
          <w:b/>
          <w:bCs/>
          <w:i/>
          <w:iCs/>
          <w:color w:val="000000"/>
          <w:kern w:val="0"/>
          <w:lang w:eastAsia="it-IT"/>
          <w14:ligatures w14:val="none"/>
        </w:rPr>
      </w:pPr>
      <w:r w:rsidRPr="00C20CE0">
        <w:rPr>
          <w:rFonts w:ascii="Calibri" w:eastAsia="Times New Roman" w:hAnsi="Calibri" w:cs="Calibri"/>
          <w:b/>
          <w:bCs/>
          <w:i/>
          <w:iCs/>
          <w:color w:val="000000"/>
          <w:kern w:val="0"/>
          <w:lang w:eastAsia="it-IT"/>
          <w14:ligatures w14:val="none"/>
        </w:rPr>
        <w:t xml:space="preserve">Dal 14 al 16 ottobre </w:t>
      </w:r>
      <w:r w:rsidR="00DA199F">
        <w:rPr>
          <w:rFonts w:ascii="Calibri" w:eastAsia="Times New Roman" w:hAnsi="Calibri" w:cs="Calibri"/>
          <w:b/>
          <w:bCs/>
          <w:i/>
          <w:iCs/>
          <w:color w:val="000000"/>
          <w:kern w:val="0"/>
          <w:lang w:eastAsia="it-IT"/>
          <w14:ligatures w14:val="none"/>
        </w:rPr>
        <w:t>prossimi</w:t>
      </w:r>
      <w:r w:rsidRPr="00C20CE0">
        <w:rPr>
          <w:rFonts w:ascii="Calibri" w:eastAsia="Times New Roman" w:hAnsi="Calibri" w:cs="Calibri"/>
          <w:b/>
          <w:bCs/>
          <w:i/>
          <w:iCs/>
          <w:color w:val="000000"/>
          <w:kern w:val="0"/>
          <w:lang w:eastAsia="it-IT"/>
          <w14:ligatures w14:val="none"/>
        </w:rPr>
        <w:t xml:space="preserve"> alla Fiera di Rimini, </w:t>
      </w:r>
      <w:r w:rsidR="00573613" w:rsidRPr="00573613">
        <w:rPr>
          <w:rFonts w:ascii="Calibri" w:eastAsia="Times New Roman" w:hAnsi="Calibri" w:cs="Calibri"/>
          <w:b/>
          <w:bCs/>
          <w:i/>
          <w:iCs/>
          <w:color w:val="000000"/>
          <w:kern w:val="0"/>
          <w:lang w:eastAsia="it-IT"/>
          <w14:ligatures w14:val="none"/>
        </w:rPr>
        <w:t>TTG Travel Experience</w:t>
      </w:r>
      <w:r w:rsidR="00573613">
        <w:rPr>
          <w:rFonts w:ascii="Calibri" w:eastAsia="Times New Roman" w:hAnsi="Calibri" w:cs="Calibri"/>
          <w:b/>
          <w:bCs/>
          <w:i/>
          <w:iCs/>
          <w:color w:val="000000"/>
          <w:kern w:val="0"/>
          <w:lang w:eastAsia="it-IT"/>
          <w14:ligatures w14:val="none"/>
        </w:rPr>
        <w:t xml:space="preserve"> </w:t>
      </w:r>
      <w:r w:rsidR="00573613" w:rsidRPr="00573613">
        <w:rPr>
          <w:rFonts w:ascii="Calibri" w:eastAsia="Times New Roman" w:hAnsi="Calibri" w:cs="Calibri"/>
          <w:b/>
          <w:bCs/>
          <w:i/>
          <w:iCs/>
          <w:color w:val="000000"/>
          <w:kern w:val="0"/>
          <w:lang w:eastAsia="it-IT"/>
          <w14:ligatures w14:val="none"/>
        </w:rPr>
        <w:t xml:space="preserve">e </w:t>
      </w:r>
      <w:proofErr w:type="spellStart"/>
      <w:r w:rsidR="00573613" w:rsidRPr="00573613">
        <w:rPr>
          <w:rFonts w:ascii="Calibri" w:eastAsia="Times New Roman" w:hAnsi="Calibri" w:cs="Calibri"/>
          <w:b/>
          <w:bCs/>
          <w:i/>
          <w:iCs/>
          <w:color w:val="000000"/>
          <w:kern w:val="0"/>
          <w:lang w:eastAsia="it-IT"/>
          <w14:ligatures w14:val="none"/>
        </w:rPr>
        <w:t>InOut</w:t>
      </w:r>
      <w:proofErr w:type="spellEnd"/>
      <w:r w:rsidR="00573613" w:rsidRPr="00573613">
        <w:rPr>
          <w:rFonts w:ascii="Calibri" w:eastAsia="Times New Roman" w:hAnsi="Calibri" w:cs="Calibri"/>
          <w:b/>
          <w:bCs/>
          <w:i/>
          <w:iCs/>
          <w:color w:val="000000"/>
          <w:kern w:val="0"/>
          <w:lang w:eastAsia="it-IT"/>
          <w14:ligatures w14:val="none"/>
        </w:rPr>
        <w:t xml:space="preserve"> | The </w:t>
      </w:r>
      <w:proofErr w:type="spellStart"/>
      <w:r w:rsidR="00573613" w:rsidRPr="00573613">
        <w:rPr>
          <w:rFonts w:ascii="Calibri" w:eastAsia="Times New Roman" w:hAnsi="Calibri" w:cs="Calibri"/>
          <w:b/>
          <w:bCs/>
          <w:i/>
          <w:iCs/>
          <w:color w:val="000000"/>
          <w:kern w:val="0"/>
          <w:lang w:eastAsia="it-IT"/>
          <w14:ligatures w14:val="none"/>
        </w:rPr>
        <w:t>Hospitality</w:t>
      </w:r>
      <w:proofErr w:type="spellEnd"/>
      <w:r w:rsidR="00573613" w:rsidRPr="00573613">
        <w:rPr>
          <w:rFonts w:ascii="Calibri" w:eastAsia="Times New Roman" w:hAnsi="Calibri" w:cs="Calibri"/>
          <w:b/>
          <w:bCs/>
          <w:i/>
          <w:iCs/>
          <w:color w:val="000000"/>
          <w:kern w:val="0"/>
          <w:lang w:eastAsia="it-IT"/>
          <w14:ligatures w14:val="none"/>
        </w:rPr>
        <w:t xml:space="preserve"> Community di Italian Exhibition Group riuniranno destinazioni, tour operator, agenzie di viaggi, compagnie, imprese dell’ospitalità e buyer internazionali per leggere le nuove traiettorie del mercato</w:t>
      </w:r>
    </w:p>
    <w:p w14:paraId="49029E7A" w14:textId="77777777" w:rsidR="00A64660" w:rsidRPr="00A64660" w:rsidRDefault="00A64660" w:rsidP="00A64660">
      <w:pPr>
        <w:pStyle w:val="Paragrafoelenco"/>
        <w:spacing w:after="0" w:line="240" w:lineRule="auto"/>
        <w:jc w:val="both"/>
        <w:rPr>
          <w:rFonts w:ascii="Calibri" w:eastAsia="Times New Roman" w:hAnsi="Calibri" w:cs="Calibri"/>
          <w:i/>
          <w:iCs/>
          <w:color w:val="000000"/>
          <w:kern w:val="0"/>
          <w:lang w:eastAsia="it-IT"/>
          <w14:ligatures w14:val="none"/>
        </w:rPr>
      </w:pPr>
    </w:p>
    <w:p w14:paraId="2D3A0F5A" w14:textId="522032F8" w:rsidR="005F19E5" w:rsidRDefault="00966A4F" w:rsidP="005F19E5">
      <w:pPr>
        <w:spacing w:after="0" w:line="240" w:lineRule="auto"/>
        <w:jc w:val="both"/>
        <w:rPr>
          <w:rFonts w:ascii="Calibri" w:eastAsia="Times New Roman" w:hAnsi="Calibri" w:cs="Calibri"/>
          <w:color w:val="000000"/>
          <w:kern w:val="0"/>
          <w:lang w:eastAsia="it-IT"/>
          <w14:ligatures w14:val="none"/>
        </w:rPr>
      </w:pPr>
      <w:r w:rsidRPr="005E409B">
        <w:rPr>
          <w:rFonts w:ascii="Calibri" w:eastAsia="Times New Roman" w:hAnsi="Calibri" w:cs="Calibri"/>
          <w:i/>
          <w:iCs/>
          <w:color w:val="000000"/>
          <w:kern w:val="0"/>
          <w:lang w:eastAsia="it-IT"/>
          <w14:ligatures w14:val="none"/>
        </w:rPr>
        <w:t xml:space="preserve">Rimini, </w:t>
      </w:r>
      <w:r w:rsidR="005E409B" w:rsidRPr="005E409B">
        <w:rPr>
          <w:rFonts w:ascii="Calibri" w:eastAsia="Times New Roman" w:hAnsi="Calibri" w:cs="Calibri"/>
          <w:i/>
          <w:iCs/>
          <w:color w:val="000000"/>
          <w:kern w:val="0"/>
          <w:lang w:eastAsia="it-IT"/>
          <w14:ligatures w14:val="none"/>
        </w:rPr>
        <w:t xml:space="preserve">6 </w:t>
      </w:r>
      <w:r w:rsidRPr="005E409B">
        <w:rPr>
          <w:rFonts w:ascii="Calibri" w:eastAsia="Times New Roman" w:hAnsi="Calibri" w:cs="Calibri"/>
          <w:i/>
          <w:iCs/>
          <w:color w:val="000000"/>
          <w:kern w:val="0"/>
          <w:lang w:eastAsia="it-IT"/>
          <w14:ligatures w14:val="none"/>
        </w:rPr>
        <w:t>luglio 2026</w:t>
      </w:r>
      <w:r w:rsidRPr="005E409B">
        <w:rPr>
          <w:rFonts w:ascii="Calibri" w:eastAsia="Times New Roman" w:hAnsi="Calibri" w:cs="Calibri"/>
          <w:color w:val="000000"/>
          <w:kern w:val="0"/>
          <w:lang w:eastAsia="it-IT"/>
          <w14:ligatures w14:val="none"/>
        </w:rPr>
        <w:t xml:space="preserve"> –</w:t>
      </w:r>
      <w:r w:rsidRPr="00966A4F">
        <w:rPr>
          <w:rFonts w:ascii="Calibri" w:eastAsia="Times New Roman" w:hAnsi="Calibri" w:cs="Calibri"/>
          <w:color w:val="000000"/>
          <w:kern w:val="0"/>
          <w:lang w:eastAsia="it-IT"/>
          <w14:ligatures w14:val="none"/>
        </w:rPr>
        <w:t xml:space="preserve"> </w:t>
      </w:r>
      <w:r w:rsidR="0098228D" w:rsidRPr="0098228D">
        <w:rPr>
          <w:rFonts w:ascii="Calibri" w:eastAsia="Times New Roman" w:hAnsi="Calibri" w:cs="Calibri"/>
          <w:color w:val="000000"/>
          <w:kern w:val="0"/>
          <w:lang w:eastAsia="it-IT"/>
          <w14:ligatures w14:val="none"/>
        </w:rPr>
        <w:t xml:space="preserve">L’estate conferma la voglia di partire degli italiani, ma consegna al mercato un viaggiatore più prudente, attento al costo complessivo della vacanza e alla solidità delle garanzie offerte. </w:t>
      </w:r>
      <w:r w:rsidR="001A7672">
        <w:rPr>
          <w:rFonts w:ascii="Calibri" w:eastAsia="Times New Roman" w:hAnsi="Calibri" w:cs="Calibri"/>
          <w:color w:val="000000"/>
          <w:kern w:val="0"/>
          <w:lang w:eastAsia="it-IT"/>
          <w14:ligatures w14:val="none"/>
        </w:rPr>
        <w:t>Come andrà lo sapremo</w:t>
      </w:r>
      <w:r w:rsidR="0098228D" w:rsidRPr="00661511">
        <w:rPr>
          <w:rFonts w:ascii="Calibri" w:eastAsia="Times New Roman" w:hAnsi="Calibri" w:cs="Calibri"/>
          <w:color w:val="000000"/>
          <w:kern w:val="0"/>
          <w:lang w:eastAsia="it-IT"/>
          <w14:ligatures w14:val="none"/>
        </w:rPr>
        <w:t xml:space="preserve"> a </w:t>
      </w:r>
      <w:r w:rsidR="0098228D" w:rsidRPr="00661511">
        <w:rPr>
          <w:rFonts w:ascii="Calibri" w:eastAsia="Times New Roman" w:hAnsi="Calibri" w:cs="Calibri"/>
          <w:b/>
          <w:bCs/>
          <w:color w:val="000000"/>
          <w:kern w:val="0"/>
          <w:lang w:eastAsia="it-IT"/>
          <w14:ligatures w14:val="none"/>
        </w:rPr>
        <w:t>TTG Travel Experience 2026</w:t>
      </w:r>
      <w:r w:rsidR="0098228D" w:rsidRPr="00661511">
        <w:rPr>
          <w:rFonts w:ascii="Calibri" w:eastAsia="Times New Roman" w:hAnsi="Calibri" w:cs="Calibri"/>
          <w:color w:val="000000"/>
          <w:kern w:val="0"/>
          <w:lang w:eastAsia="it-IT"/>
          <w14:ligatures w14:val="none"/>
        </w:rPr>
        <w:t xml:space="preserve">, </w:t>
      </w:r>
      <w:r w:rsidR="004B6AAC" w:rsidRPr="00661511">
        <w:rPr>
          <w:rFonts w:ascii="Calibri" w:eastAsia="Times New Roman" w:hAnsi="Calibri" w:cs="Calibri"/>
          <w:color w:val="000000"/>
          <w:kern w:val="0"/>
          <w:lang w:eastAsia="it-IT"/>
          <w14:ligatures w14:val="none"/>
        </w:rPr>
        <w:t>la manifestazione leader nel Mediterraneo per il turismo mondiale</w:t>
      </w:r>
      <w:r w:rsidR="0098228D" w:rsidRPr="0098228D">
        <w:rPr>
          <w:rFonts w:ascii="Calibri" w:eastAsia="Times New Roman" w:hAnsi="Calibri" w:cs="Calibri"/>
          <w:color w:val="000000"/>
          <w:kern w:val="0"/>
          <w:lang w:eastAsia="it-IT"/>
          <w14:ligatures w14:val="none"/>
        </w:rPr>
        <w:t xml:space="preserve">, organizzata da </w:t>
      </w:r>
      <w:r w:rsidR="0098228D" w:rsidRPr="0098228D">
        <w:rPr>
          <w:rFonts w:ascii="Calibri" w:eastAsia="Times New Roman" w:hAnsi="Calibri" w:cs="Calibri"/>
          <w:b/>
          <w:bCs/>
          <w:color w:val="000000"/>
          <w:kern w:val="0"/>
          <w:lang w:eastAsia="it-IT"/>
          <w14:ligatures w14:val="none"/>
        </w:rPr>
        <w:t>Italian Exhibition Group</w:t>
      </w:r>
      <w:r w:rsidR="0098228D" w:rsidRPr="0098228D">
        <w:rPr>
          <w:rFonts w:ascii="Calibri" w:eastAsia="Times New Roman" w:hAnsi="Calibri" w:cs="Calibri"/>
          <w:color w:val="000000"/>
          <w:kern w:val="0"/>
          <w:lang w:eastAsia="it-IT"/>
          <w14:ligatures w14:val="none"/>
        </w:rPr>
        <w:t xml:space="preserve"> e in programma dal </w:t>
      </w:r>
      <w:r w:rsidR="0098228D" w:rsidRPr="0098228D">
        <w:rPr>
          <w:rFonts w:ascii="Calibri" w:eastAsia="Times New Roman" w:hAnsi="Calibri" w:cs="Calibri"/>
          <w:b/>
          <w:bCs/>
          <w:color w:val="000000"/>
          <w:kern w:val="0"/>
          <w:lang w:eastAsia="it-IT"/>
          <w14:ligatures w14:val="none"/>
        </w:rPr>
        <w:t xml:space="preserve">14 al 16 ottobre </w:t>
      </w:r>
      <w:r w:rsidR="007B5748">
        <w:rPr>
          <w:rFonts w:ascii="Calibri" w:eastAsia="Times New Roman" w:hAnsi="Calibri" w:cs="Calibri"/>
          <w:b/>
          <w:bCs/>
          <w:color w:val="000000"/>
          <w:kern w:val="0"/>
          <w:lang w:eastAsia="it-IT"/>
          <w14:ligatures w14:val="none"/>
        </w:rPr>
        <w:t>prossimi</w:t>
      </w:r>
      <w:r w:rsidR="0098228D" w:rsidRPr="0098228D">
        <w:rPr>
          <w:rFonts w:ascii="Calibri" w:eastAsia="Times New Roman" w:hAnsi="Calibri" w:cs="Calibri"/>
          <w:color w:val="000000"/>
          <w:kern w:val="0"/>
          <w:lang w:eastAsia="it-IT"/>
          <w14:ligatures w14:val="none"/>
        </w:rPr>
        <w:t xml:space="preserve"> alla </w:t>
      </w:r>
      <w:r w:rsidR="0098228D" w:rsidRPr="0098228D">
        <w:rPr>
          <w:rFonts w:ascii="Calibri" w:eastAsia="Times New Roman" w:hAnsi="Calibri" w:cs="Calibri"/>
          <w:b/>
          <w:bCs/>
          <w:color w:val="000000"/>
          <w:kern w:val="0"/>
          <w:lang w:eastAsia="it-IT"/>
          <w14:ligatures w14:val="none"/>
        </w:rPr>
        <w:t>Fiera di Rimini</w:t>
      </w:r>
      <w:r w:rsidR="0098228D" w:rsidRPr="0098228D">
        <w:rPr>
          <w:rFonts w:ascii="Calibri" w:eastAsia="Times New Roman" w:hAnsi="Calibri" w:cs="Calibri"/>
          <w:color w:val="000000"/>
          <w:kern w:val="0"/>
          <w:lang w:eastAsia="it-IT"/>
          <w14:ligatures w14:val="none"/>
        </w:rPr>
        <w:t xml:space="preserve">, in contemporanea con </w:t>
      </w:r>
      <w:proofErr w:type="spellStart"/>
      <w:r w:rsidR="0098228D" w:rsidRPr="0098228D">
        <w:rPr>
          <w:rFonts w:ascii="Calibri" w:eastAsia="Times New Roman" w:hAnsi="Calibri" w:cs="Calibri"/>
          <w:b/>
          <w:bCs/>
          <w:color w:val="000000"/>
          <w:kern w:val="0"/>
          <w:lang w:eastAsia="it-IT"/>
          <w14:ligatures w14:val="none"/>
        </w:rPr>
        <w:t>InOut</w:t>
      </w:r>
      <w:proofErr w:type="spellEnd"/>
      <w:r w:rsidR="0098228D" w:rsidRPr="0098228D">
        <w:rPr>
          <w:rFonts w:ascii="Calibri" w:eastAsia="Times New Roman" w:hAnsi="Calibri" w:cs="Calibri"/>
          <w:b/>
          <w:bCs/>
          <w:color w:val="000000"/>
          <w:kern w:val="0"/>
          <w:lang w:eastAsia="it-IT"/>
          <w14:ligatures w14:val="none"/>
        </w:rPr>
        <w:t xml:space="preserve"> | The </w:t>
      </w:r>
      <w:proofErr w:type="spellStart"/>
      <w:r w:rsidR="0098228D" w:rsidRPr="0098228D">
        <w:rPr>
          <w:rFonts w:ascii="Calibri" w:eastAsia="Times New Roman" w:hAnsi="Calibri" w:cs="Calibri"/>
          <w:b/>
          <w:bCs/>
          <w:color w:val="000000"/>
          <w:kern w:val="0"/>
          <w:lang w:eastAsia="it-IT"/>
          <w14:ligatures w14:val="none"/>
        </w:rPr>
        <w:t>Hospitality</w:t>
      </w:r>
      <w:proofErr w:type="spellEnd"/>
      <w:r w:rsidR="0098228D" w:rsidRPr="0098228D">
        <w:rPr>
          <w:rFonts w:ascii="Calibri" w:eastAsia="Times New Roman" w:hAnsi="Calibri" w:cs="Calibri"/>
          <w:b/>
          <w:bCs/>
          <w:color w:val="000000"/>
          <w:kern w:val="0"/>
          <w:lang w:eastAsia="it-IT"/>
          <w14:ligatures w14:val="none"/>
        </w:rPr>
        <w:t xml:space="preserve"> Community</w:t>
      </w:r>
      <w:r w:rsidR="007C4577">
        <w:rPr>
          <w:rFonts w:ascii="Calibri" w:eastAsia="Times New Roman" w:hAnsi="Calibri" w:cs="Calibri"/>
          <w:b/>
          <w:bCs/>
          <w:color w:val="000000"/>
          <w:kern w:val="0"/>
          <w:lang w:eastAsia="it-IT"/>
          <w14:ligatures w14:val="none"/>
        </w:rPr>
        <w:t>,</w:t>
      </w:r>
      <w:r w:rsidR="007C4577" w:rsidRPr="007C4577">
        <w:rPr>
          <w:rFonts w:ascii="Calibri" w:eastAsia="Times New Roman" w:hAnsi="Calibri" w:cs="Calibri"/>
          <w:color w:val="000000"/>
          <w:kern w:val="0"/>
          <w:lang w:eastAsia="it-IT"/>
          <w14:ligatures w14:val="none"/>
        </w:rPr>
        <w:t xml:space="preserve"> </w:t>
      </w:r>
      <w:r w:rsidR="007C4577" w:rsidRPr="001E2505">
        <w:rPr>
          <w:rFonts w:ascii="Calibri" w:eastAsia="Times New Roman" w:hAnsi="Calibri" w:cs="Calibri"/>
          <w:color w:val="000000"/>
          <w:kern w:val="0"/>
          <w:lang w:eastAsia="it-IT"/>
          <w14:ligatures w14:val="none"/>
        </w:rPr>
        <w:t xml:space="preserve">che porterà in fiera il mondo del design, dei servizi, del wellness, della tecnologia, dell’outdoor e delle nuove forme di </w:t>
      </w:r>
      <w:proofErr w:type="spellStart"/>
      <w:r w:rsidR="007C4577" w:rsidRPr="001E2505">
        <w:rPr>
          <w:rFonts w:ascii="Calibri" w:eastAsia="Times New Roman" w:hAnsi="Calibri" w:cs="Calibri"/>
          <w:color w:val="000000"/>
          <w:kern w:val="0"/>
          <w:lang w:eastAsia="it-IT"/>
          <w14:ligatures w14:val="none"/>
        </w:rPr>
        <w:t>hospitality</w:t>
      </w:r>
      <w:proofErr w:type="spellEnd"/>
      <w:r w:rsidR="0098228D" w:rsidRPr="0098228D">
        <w:rPr>
          <w:rFonts w:ascii="Calibri" w:eastAsia="Times New Roman" w:hAnsi="Calibri" w:cs="Calibri"/>
          <w:color w:val="000000"/>
          <w:kern w:val="0"/>
          <w:lang w:eastAsia="it-IT"/>
          <w14:ligatures w14:val="none"/>
        </w:rPr>
        <w:t xml:space="preserve">. </w:t>
      </w:r>
      <w:r w:rsidR="00D21114">
        <w:rPr>
          <w:rFonts w:ascii="Calibri" w:eastAsia="Times New Roman" w:hAnsi="Calibri" w:cs="Calibri"/>
          <w:color w:val="000000"/>
          <w:kern w:val="0"/>
          <w:lang w:eastAsia="it-IT"/>
          <w14:ligatures w14:val="none"/>
        </w:rPr>
        <w:t>Sì, perché d</w:t>
      </w:r>
      <w:r w:rsidR="0098228D" w:rsidRPr="0098228D">
        <w:rPr>
          <w:rFonts w:ascii="Calibri" w:eastAsia="Times New Roman" w:hAnsi="Calibri" w:cs="Calibri"/>
          <w:color w:val="000000"/>
          <w:kern w:val="0"/>
          <w:lang w:eastAsia="it-IT"/>
          <w14:ligatures w14:val="none"/>
        </w:rPr>
        <w:t xml:space="preserve">opo una stagione </w:t>
      </w:r>
      <w:r w:rsidR="00D21114">
        <w:rPr>
          <w:rFonts w:ascii="Calibri" w:eastAsia="Times New Roman" w:hAnsi="Calibri" w:cs="Calibri"/>
          <w:color w:val="000000"/>
          <w:kern w:val="0"/>
          <w:lang w:eastAsia="it-IT"/>
          <w14:ligatures w14:val="none"/>
        </w:rPr>
        <w:t>turistica partita</w:t>
      </w:r>
      <w:r w:rsidR="0098228D" w:rsidRPr="0098228D">
        <w:rPr>
          <w:rFonts w:ascii="Calibri" w:eastAsia="Times New Roman" w:hAnsi="Calibri" w:cs="Calibri"/>
          <w:color w:val="000000"/>
          <w:kern w:val="0"/>
          <w:lang w:eastAsia="it-IT"/>
          <w14:ligatures w14:val="none"/>
        </w:rPr>
        <w:t xml:space="preserve"> </w:t>
      </w:r>
      <w:r w:rsidR="00D21114">
        <w:rPr>
          <w:rFonts w:ascii="Calibri" w:eastAsia="Times New Roman" w:hAnsi="Calibri" w:cs="Calibri"/>
          <w:color w:val="000000"/>
          <w:kern w:val="0"/>
          <w:lang w:eastAsia="it-IT"/>
          <w14:ligatures w14:val="none"/>
        </w:rPr>
        <w:t>all’insegna del</w:t>
      </w:r>
      <w:r w:rsidR="0098228D" w:rsidRPr="0098228D">
        <w:rPr>
          <w:rFonts w:ascii="Calibri" w:eastAsia="Times New Roman" w:hAnsi="Calibri" w:cs="Calibri"/>
          <w:color w:val="000000"/>
          <w:kern w:val="0"/>
          <w:lang w:eastAsia="it-IT"/>
          <w14:ligatures w14:val="none"/>
        </w:rPr>
        <w:t xml:space="preserve"> dossier carburante</w:t>
      </w:r>
      <w:r w:rsidR="0098228D">
        <w:rPr>
          <w:rFonts w:ascii="Calibri" w:eastAsia="Times New Roman" w:hAnsi="Calibri" w:cs="Calibri"/>
          <w:color w:val="000000"/>
          <w:kern w:val="0"/>
          <w:lang w:eastAsia="it-IT"/>
          <w14:ligatures w14:val="none"/>
        </w:rPr>
        <w:t xml:space="preserve"> e</w:t>
      </w:r>
      <w:r w:rsidR="0098228D" w:rsidRPr="0098228D">
        <w:rPr>
          <w:rFonts w:ascii="Calibri" w:eastAsia="Times New Roman" w:hAnsi="Calibri" w:cs="Calibri"/>
          <w:color w:val="000000"/>
          <w:kern w:val="0"/>
          <w:lang w:eastAsia="it-IT"/>
          <w14:ligatures w14:val="none"/>
        </w:rPr>
        <w:t xml:space="preserve"> d</w:t>
      </w:r>
      <w:r w:rsidR="0005186A">
        <w:rPr>
          <w:rFonts w:ascii="Calibri" w:eastAsia="Times New Roman" w:hAnsi="Calibri" w:cs="Calibri"/>
          <w:color w:val="000000"/>
          <w:kern w:val="0"/>
          <w:lang w:eastAsia="it-IT"/>
          <w14:ligatures w14:val="none"/>
        </w:rPr>
        <w:t>e</w:t>
      </w:r>
      <w:r w:rsidR="0098228D" w:rsidRPr="0098228D">
        <w:rPr>
          <w:rFonts w:ascii="Calibri" w:eastAsia="Times New Roman" w:hAnsi="Calibri" w:cs="Calibri"/>
          <w:color w:val="000000"/>
          <w:kern w:val="0"/>
          <w:lang w:eastAsia="it-IT"/>
          <w14:ligatures w14:val="none"/>
        </w:rPr>
        <w:t>lle tensioni geopolitiche</w:t>
      </w:r>
      <w:r w:rsidR="0098228D">
        <w:rPr>
          <w:rFonts w:ascii="Calibri" w:eastAsia="Times New Roman" w:hAnsi="Calibri" w:cs="Calibri"/>
          <w:color w:val="000000"/>
          <w:kern w:val="0"/>
          <w:lang w:eastAsia="it-IT"/>
          <w14:ligatures w14:val="none"/>
        </w:rPr>
        <w:t xml:space="preserve">, </w:t>
      </w:r>
      <w:r w:rsidR="0098228D" w:rsidRPr="0098228D">
        <w:rPr>
          <w:rFonts w:ascii="Calibri" w:eastAsia="Times New Roman" w:hAnsi="Calibri" w:cs="Calibri"/>
          <w:color w:val="000000"/>
          <w:kern w:val="0"/>
          <w:lang w:eastAsia="it-IT"/>
          <w14:ligatures w14:val="none"/>
        </w:rPr>
        <w:t>TTG si conferm</w:t>
      </w:r>
      <w:r w:rsidR="0005186A">
        <w:rPr>
          <w:rFonts w:ascii="Calibri" w:eastAsia="Times New Roman" w:hAnsi="Calibri" w:cs="Calibri"/>
          <w:color w:val="000000"/>
          <w:kern w:val="0"/>
          <w:lang w:eastAsia="it-IT"/>
          <w14:ligatures w14:val="none"/>
        </w:rPr>
        <w:t>erà</w:t>
      </w:r>
      <w:r w:rsidR="0098228D" w:rsidRPr="0098228D">
        <w:rPr>
          <w:rFonts w:ascii="Calibri" w:eastAsia="Times New Roman" w:hAnsi="Calibri" w:cs="Calibri"/>
          <w:color w:val="000000"/>
          <w:kern w:val="0"/>
          <w:lang w:eastAsia="it-IT"/>
          <w14:ligatures w14:val="none"/>
        </w:rPr>
        <w:t xml:space="preserve"> il luogo in cui l’attualità del turismo viene letta come indicatore di mercato </w:t>
      </w:r>
      <w:r w:rsidR="0005186A">
        <w:rPr>
          <w:rFonts w:ascii="Calibri" w:eastAsia="Times New Roman" w:hAnsi="Calibri" w:cs="Calibri"/>
          <w:color w:val="000000"/>
          <w:kern w:val="0"/>
          <w:lang w:eastAsia="it-IT"/>
          <w14:ligatures w14:val="none"/>
        </w:rPr>
        <w:t>p</w:t>
      </w:r>
      <w:r w:rsidR="0098228D" w:rsidRPr="0098228D">
        <w:rPr>
          <w:rFonts w:ascii="Calibri" w:eastAsia="Times New Roman" w:hAnsi="Calibri" w:cs="Calibri"/>
          <w:color w:val="000000"/>
          <w:kern w:val="0"/>
          <w:lang w:eastAsia="it-IT"/>
          <w14:ligatures w14:val="none"/>
        </w:rPr>
        <w:t>e</w:t>
      </w:r>
      <w:r w:rsidR="0005186A">
        <w:rPr>
          <w:rFonts w:ascii="Calibri" w:eastAsia="Times New Roman" w:hAnsi="Calibri" w:cs="Calibri"/>
          <w:color w:val="000000"/>
          <w:kern w:val="0"/>
          <w:lang w:eastAsia="it-IT"/>
          <w14:ligatures w14:val="none"/>
        </w:rPr>
        <w:t>r</w:t>
      </w:r>
      <w:r w:rsidR="0098228D" w:rsidRPr="0098228D">
        <w:rPr>
          <w:rFonts w:ascii="Calibri" w:eastAsia="Times New Roman" w:hAnsi="Calibri" w:cs="Calibri"/>
          <w:color w:val="000000"/>
          <w:kern w:val="0"/>
          <w:lang w:eastAsia="it-IT"/>
          <w14:ligatures w14:val="none"/>
        </w:rPr>
        <w:t xml:space="preserve"> diventa</w:t>
      </w:r>
      <w:r w:rsidR="0005186A">
        <w:rPr>
          <w:rFonts w:ascii="Calibri" w:eastAsia="Times New Roman" w:hAnsi="Calibri" w:cs="Calibri"/>
          <w:color w:val="000000"/>
          <w:kern w:val="0"/>
          <w:lang w:eastAsia="it-IT"/>
          <w14:ligatures w14:val="none"/>
        </w:rPr>
        <w:t>re</w:t>
      </w:r>
      <w:r w:rsidR="0098228D" w:rsidRPr="0098228D">
        <w:rPr>
          <w:rFonts w:ascii="Calibri" w:eastAsia="Times New Roman" w:hAnsi="Calibri" w:cs="Calibri"/>
          <w:color w:val="000000"/>
          <w:kern w:val="0"/>
          <w:lang w:eastAsia="it-IT"/>
          <w14:ligatures w14:val="none"/>
        </w:rPr>
        <w:t xml:space="preserve"> confronto tra operatori, destinazioni e imprese della filiera.</w:t>
      </w:r>
    </w:p>
    <w:p w14:paraId="3961E365" w14:textId="77777777" w:rsidR="006138D2" w:rsidRDefault="006138D2" w:rsidP="005F19E5">
      <w:pPr>
        <w:spacing w:after="0" w:line="240" w:lineRule="auto"/>
        <w:jc w:val="both"/>
        <w:rPr>
          <w:rFonts w:ascii="Calibri" w:eastAsia="Times New Roman" w:hAnsi="Calibri" w:cs="Calibri"/>
          <w:color w:val="000000"/>
          <w:kern w:val="0"/>
          <w:lang w:eastAsia="it-IT"/>
          <w14:ligatures w14:val="none"/>
        </w:rPr>
      </w:pPr>
    </w:p>
    <w:p w14:paraId="48970350" w14:textId="3EB8AC0E" w:rsidR="00EB3D54" w:rsidRPr="006138D2" w:rsidRDefault="006138D2" w:rsidP="005F19E5">
      <w:pPr>
        <w:spacing w:after="0" w:line="240" w:lineRule="auto"/>
        <w:jc w:val="both"/>
        <w:rPr>
          <w:rFonts w:ascii="Calibri" w:eastAsia="Times New Roman" w:hAnsi="Calibri" w:cs="Calibri"/>
          <w:b/>
          <w:bCs/>
          <w:color w:val="000000"/>
          <w:kern w:val="0"/>
          <w:lang w:eastAsia="it-IT"/>
          <w14:ligatures w14:val="none"/>
        </w:rPr>
      </w:pPr>
      <w:r w:rsidRPr="006138D2">
        <w:rPr>
          <w:rFonts w:ascii="Calibri" w:eastAsia="Times New Roman" w:hAnsi="Calibri" w:cs="Calibri"/>
          <w:b/>
          <w:bCs/>
          <w:color w:val="000000"/>
          <w:kern w:val="0"/>
          <w:lang w:eastAsia="it-IT"/>
          <w14:ligatures w14:val="none"/>
        </w:rPr>
        <w:t>ESTATE 2026, IL VIAGGIO RESTA PRIORITARIO MA CAMBIANO LE SCELTE</w:t>
      </w:r>
    </w:p>
    <w:p w14:paraId="276BAA5E" w14:textId="7F71CEF1" w:rsidR="005F19E5" w:rsidRPr="005F19E5" w:rsidRDefault="00963338" w:rsidP="005F19E5">
      <w:pPr>
        <w:spacing w:after="0" w:line="240" w:lineRule="auto"/>
        <w:jc w:val="both"/>
        <w:rPr>
          <w:rFonts w:ascii="Calibri" w:eastAsia="Times New Roman" w:hAnsi="Calibri" w:cs="Calibri"/>
          <w:color w:val="000000"/>
          <w:kern w:val="0"/>
          <w:lang w:eastAsia="it-IT"/>
          <w14:ligatures w14:val="none"/>
        </w:rPr>
      </w:pPr>
      <w:r>
        <w:rPr>
          <w:rFonts w:ascii="Calibri" w:eastAsia="Times New Roman" w:hAnsi="Calibri" w:cs="Calibri"/>
          <w:color w:val="000000"/>
          <w:kern w:val="0"/>
          <w:lang w:eastAsia="it-IT"/>
          <w14:ligatures w14:val="none"/>
        </w:rPr>
        <w:t xml:space="preserve">In ordine. </w:t>
      </w:r>
      <w:r w:rsidR="005F19E5" w:rsidRPr="005F19E5">
        <w:rPr>
          <w:rFonts w:ascii="Calibri" w:eastAsia="Times New Roman" w:hAnsi="Calibri" w:cs="Calibri"/>
          <w:color w:val="000000"/>
          <w:kern w:val="0"/>
          <w:lang w:eastAsia="it-IT"/>
          <w14:ligatures w14:val="none"/>
        </w:rPr>
        <w:t xml:space="preserve">Secondo le analisi raccolte da TTG Italia a partire dall’indagine </w:t>
      </w:r>
      <w:proofErr w:type="spellStart"/>
      <w:r w:rsidR="005F19E5" w:rsidRPr="005F19E5">
        <w:rPr>
          <w:rFonts w:ascii="Calibri" w:eastAsia="Times New Roman" w:hAnsi="Calibri" w:cs="Calibri"/>
          <w:color w:val="000000"/>
          <w:kern w:val="0"/>
          <w:lang w:eastAsia="it-IT"/>
          <w14:ligatures w14:val="none"/>
        </w:rPr>
        <w:t>Udicon</w:t>
      </w:r>
      <w:proofErr w:type="spellEnd"/>
      <w:r w:rsidR="005F19E5" w:rsidRPr="005F19E5">
        <w:rPr>
          <w:rFonts w:ascii="Calibri" w:eastAsia="Times New Roman" w:hAnsi="Calibri" w:cs="Calibri"/>
          <w:color w:val="000000"/>
          <w:kern w:val="0"/>
          <w:lang w:eastAsia="it-IT"/>
          <w14:ligatures w14:val="none"/>
        </w:rPr>
        <w:t>-Istituto Piepoli, il contesto internazionale influenz</w:t>
      </w:r>
      <w:r w:rsidR="00490BBA">
        <w:rPr>
          <w:rFonts w:ascii="Calibri" w:eastAsia="Times New Roman" w:hAnsi="Calibri" w:cs="Calibri"/>
          <w:color w:val="000000"/>
          <w:kern w:val="0"/>
          <w:lang w:eastAsia="it-IT"/>
          <w14:ligatures w14:val="none"/>
        </w:rPr>
        <w:t>erà</w:t>
      </w:r>
      <w:r w:rsidR="005F19E5" w:rsidRPr="005F19E5">
        <w:rPr>
          <w:rFonts w:ascii="Calibri" w:eastAsia="Times New Roman" w:hAnsi="Calibri" w:cs="Calibri"/>
          <w:color w:val="000000"/>
          <w:kern w:val="0"/>
          <w:lang w:eastAsia="it-IT"/>
          <w14:ligatures w14:val="none"/>
        </w:rPr>
        <w:t xml:space="preserve"> le decisioni di viaggio d</w:t>
      </w:r>
      <w:r w:rsidR="00490BBA">
        <w:rPr>
          <w:rFonts w:ascii="Calibri" w:eastAsia="Times New Roman" w:hAnsi="Calibri" w:cs="Calibri"/>
          <w:color w:val="000000"/>
          <w:kern w:val="0"/>
          <w:lang w:eastAsia="it-IT"/>
          <w14:ligatures w14:val="none"/>
        </w:rPr>
        <w:t>i questa estate a</w:t>
      </w:r>
      <w:r w:rsidR="005F19E5" w:rsidRPr="005F19E5">
        <w:rPr>
          <w:rFonts w:ascii="Calibri" w:eastAsia="Times New Roman" w:hAnsi="Calibri" w:cs="Calibri"/>
          <w:color w:val="000000"/>
          <w:kern w:val="0"/>
          <w:lang w:eastAsia="it-IT"/>
          <w14:ligatures w14:val="none"/>
        </w:rPr>
        <w:t xml:space="preserve">l </w:t>
      </w:r>
      <w:r w:rsidR="005F19E5" w:rsidRPr="005F19E5">
        <w:rPr>
          <w:rFonts w:ascii="Calibri" w:eastAsia="Times New Roman" w:hAnsi="Calibri" w:cs="Calibri"/>
          <w:b/>
          <w:bCs/>
          <w:color w:val="000000"/>
          <w:kern w:val="0"/>
          <w:lang w:eastAsia="it-IT"/>
          <w14:ligatures w14:val="none"/>
        </w:rPr>
        <w:t>62% degli italiani</w:t>
      </w:r>
      <w:r w:rsidR="005F19E5" w:rsidRPr="005F19E5">
        <w:rPr>
          <w:rFonts w:ascii="Calibri" w:eastAsia="Times New Roman" w:hAnsi="Calibri" w:cs="Calibri"/>
          <w:color w:val="000000"/>
          <w:kern w:val="0"/>
          <w:lang w:eastAsia="it-IT"/>
          <w14:ligatures w14:val="none"/>
        </w:rPr>
        <w:t xml:space="preserve">, mentre il </w:t>
      </w:r>
      <w:r w:rsidR="005F19E5" w:rsidRPr="005F19E5">
        <w:rPr>
          <w:rFonts w:ascii="Calibri" w:eastAsia="Times New Roman" w:hAnsi="Calibri" w:cs="Calibri"/>
          <w:b/>
          <w:bCs/>
          <w:color w:val="000000"/>
          <w:kern w:val="0"/>
          <w:lang w:eastAsia="it-IT"/>
          <w14:ligatures w14:val="none"/>
        </w:rPr>
        <w:t>68%</w:t>
      </w:r>
      <w:r w:rsidR="005F19E5" w:rsidRPr="005F19E5">
        <w:rPr>
          <w:rFonts w:ascii="Calibri" w:eastAsia="Times New Roman" w:hAnsi="Calibri" w:cs="Calibri"/>
          <w:color w:val="000000"/>
          <w:kern w:val="0"/>
          <w:lang w:eastAsia="it-IT"/>
          <w14:ligatures w14:val="none"/>
        </w:rPr>
        <w:t xml:space="preserve"> prevede comunque di partire almeno una volta nei prossimi mesi. La prima ricaduta è sulla mappa delle destinazioni: il </w:t>
      </w:r>
      <w:r w:rsidR="005F19E5" w:rsidRPr="005F19E5">
        <w:rPr>
          <w:rFonts w:ascii="Calibri" w:eastAsia="Times New Roman" w:hAnsi="Calibri" w:cs="Calibri"/>
          <w:b/>
          <w:bCs/>
          <w:color w:val="000000"/>
          <w:kern w:val="0"/>
          <w:lang w:eastAsia="it-IT"/>
          <w14:ligatures w14:val="none"/>
        </w:rPr>
        <w:t>59%</w:t>
      </w:r>
      <w:r w:rsidR="005F19E5" w:rsidRPr="005F19E5">
        <w:rPr>
          <w:rFonts w:ascii="Calibri" w:eastAsia="Times New Roman" w:hAnsi="Calibri" w:cs="Calibri"/>
          <w:color w:val="000000"/>
          <w:kern w:val="0"/>
          <w:lang w:eastAsia="it-IT"/>
          <w14:ligatures w14:val="none"/>
        </w:rPr>
        <w:t xml:space="preserve"> degli intervistati orienta la scelta verso mete nazionali, il </w:t>
      </w:r>
      <w:r w:rsidR="005F19E5" w:rsidRPr="005F19E5">
        <w:rPr>
          <w:rFonts w:ascii="Calibri" w:eastAsia="Times New Roman" w:hAnsi="Calibri" w:cs="Calibri"/>
          <w:b/>
          <w:bCs/>
          <w:color w:val="000000"/>
          <w:kern w:val="0"/>
          <w:lang w:eastAsia="it-IT"/>
          <w14:ligatures w14:val="none"/>
        </w:rPr>
        <w:t>24%</w:t>
      </w:r>
      <w:r w:rsidR="005F19E5" w:rsidRPr="005F19E5">
        <w:rPr>
          <w:rFonts w:ascii="Calibri" w:eastAsia="Times New Roman" w:hAnsi="Calibri" w:cs="Calibri"/>
          <w:color w:val="000000"/>
          <w:kern w:val="0"/>
          <w:lang w:eastAsia="it-IT"/>
          <w14:ligatures w14:val="none"/>
        </w:rPr>
        <w:t xml:space="preserve"> guarda all’Europa e il </w:t>
      </w:r>
      <w:r w:rsidR="005F19E5" w:rsidRPr="005F19E5">
        <w:rPr>
          <w:rFonts w:ascii="Calibri" w:eastAsia="Times New Roman" w:hAnsi="Calibri" w:cs="Calibri"/>
          <w:b/>
          <w:bCs/>
          <w:color w:val="000000"/>
          <w:kern w:val="0"/>
          <w:lang w:eastAsia="it-IT"/>
          <w14:ligatures w14:val="none"/>
        </w:rPr>
        <w:t>17%</w:t>
      </w:r>
      <w:r w:rsidR="005F19E5" w:rsidRPr="005F19E5">
        <w:rPr>
          <w:rFonts w:ascii="Calibri" w:eastAsia="Times New Roman" w:hAnsi="Calibri" w:cs="Calibri"/>
          <w:color w:val="000000"/>
          <w:kern w:val="0"/>
          <w:lang w:eastAsia="it-IT"/>
          <w14:ligatures w14:val="none"/>
        </w:rPr>
        <w:t xml:space="preserve"> programma un viaggio intercontinentale. Il mercato, dunque, non registra una ritirata della domanda, bensì una riallocazione delle preferenze sotto la pressione dei costi e dell’incertezza.</w:t>
      </w:r>
    </w:p>
    <w:p w14:paraId="6F622B25" w14:textId="77777777" w:rsidR="0003364E" w:rsidRPr="0003364E" w:rsidRDefault="0003364E" w:rsidP="0003364E">
      <w:pPr>
        <w:spacing w:after="0" w:line="240" w:lineRule="auto"/>
        <w:jc w:val="both"/>
        <w:rPr>
          <w:rFonts w:ascii="Calibri" w:eastAsia="Times New Roman" w:hAnsi="Calibri" w:cs="Calibri"/>
          <w:color w:val="000000"/>
          <w:kern w:val="0"/>
          <w:lang w:eastAsia="it-IT"/>
          <w14:ligatures w14:val="none"/>
        </w:rPr>
      </w:pPr>
      <w:r w:rsidRPr="0003364E">
        <w:rPr>
          <w:rFonts w:ascii="Calibri" w:eastAsia="Times New Roman" w:hAnsi="Calibri" w:cs="Calibri"/>
          <w:color w:val="000000"/>
          <w:kern w:val="0"/>
          <w:lang w:eastAsia="it-IT"/>
          <w14:ligatures w14:val="none"/>
        </w:rPr>
        <w:t xml:space="preserve">La variabile prezzo pesa lungo tutta la catena di acquisto. Per contenere il budget, il </w:t>
      </w:r>
      <w:r w:rsidRPr="0003364E">
        <w:rPr>
          <w:rFonts w:ascii="Calibri" w:eastAsia="Times New Roman" w:hAnsi="Calibri" w:cs="Calibri"/>
          <w:b/>
          <w:bCs/>
          <w:color w:val="000000"/>
          <w:kern w:val="0"/>
          <w:lang w:eastAsia="it-IT"/>
          <w14:ligatures w14:val="none"/>
        </w:rPr>
        <w:t>31%</w:t>
      </w:r>
      <w:r w:rsidRPr="0003364E">
        <w:rPr>
          <w:rFonts w:ascii="Calibri" w:eastAsia="Times New Roman" w:hAnsi="Calibri" w:cs="Calibri"/>
          <w:color w:val="000000"/>
          <w:kern w:val="0"/>
          <w:lang w:eastAsia="it-IT"/>
          <w14:ligatures w14:val="none"/>
        </w:rPr>
        <w:t xml:space="preserve"> degli italiani dichiara di scegliere alloggi meno costosi, il </w:t>
      </w:r>
      <w:r w:rsidRPr="0003364E">
        <w:rPr>
          <w:rFonts w:ascii="Calibri" w:eastAsia="Times New Roman" w:hAnsi="Calibri" w:cs="Calibri"/>
          <w:b/>
          <w:bCs/>
          <w:color w:val="000000"/>
          <w:kern w:val="0"/>
          <w:lang w:eastAsia="it-IT"/>
          <w14:ligatures w14:val="none"/>
        </w:rPr>
        <w:t>27%</w:t>
      </w:r>
      <w:r w:rsidRPr="0003364E">
        <w:rPr>
          <w:rFonts w:ascii="Calibri" w:eastAsia="Times New Roman" w:hAnsi="Calibri" w:cs="Calibri"/>
          <w:color w:val="000000"/>
          <w:kern w:val="0"/>
          <w:lang w:eastAsia="it-IT"/>
          <w14:ligatures w14:val="none"/>
        </w:rPr>
        <w:t xml:space="preserve"> mete più vicine, il </w:t>
      </w:r>
      <w:r w:rsidRPr="0003364E">
        <w:rPr>
          <w:rFonts w:ascii="Calibri" w:eastAsia="Times New Roman" w:hAnsi="Calibri" w:cs="Calibri"/>
          <w:b/>
          <w:bCs/>
          <w:color w:val="000000"/>
          <w:kern w:val="0"/>
          <w:lang w:eastAsia="it-IT"/>
          <w14:ligatures w14:val="none"/>
        </w:rPr>
        <w:t>23%</w:t>
      </w:r>
      <w:r w:rsidRPr="0003364E">
        <w:rPr>
          <w:rFonts w:ascii="Calibri" w:eastAsia="Times New Roman" w:hAnsi="Calibri" w:cs="Calibri"/>
          <w:color w:val="000000"/>
          <w:kern w:val="0"/>
          <w:lang w:eastAsia="it-IT"/>
          <w14:ligatures w14:val="none"/>
        </w:rPr>
        <w:t xml:space="preserve"> decide per tagli su ristoranti e attività, il </w:t>
      </w:r>
      <w:r w:rsidRPr="0003364E">
        <w:rPr>
          <w:rFonts w:ascii="Calibri" w:eastAsia="Times New Roman" w:hAnsi="Calibri" w:cs="Calibri"/>
          <w:b/>
          <w:bCs/>
          <w:color w:val="000000"/>
          <w:kern w:val="0"/>
          <w:lang w:eastAsia="it-IT"/>
          <w14:ligatures w14:val="none"/>
        </w:rPr>
        <w:t>19%</w:t>
      </w:r>
      <w:r w:rsidRPr="0003364E">
        <w:rPr>
          <w:rFonts w:ascii="Calibri" w:eastAsia="Times New Roman" w:hAnsi="Calibri" w:cs="Calibri"/>
          <w:color w:val="000000"/>
          <w:kern w:val="0"/>
          <w:lang w:eastAsia="it-IT"/>
          <w14:ligatures w14:val="none"/>
        </w:rPr>
        <w:t xml:space="preserve"> per partenze in bassa stagione e il </w:t>
      </w:r>
      <w:r w:rsidRPr="0003364E">
        <w:rPr>
          <w:rFonts w:ascii="Calibri" w:eastAsia="Times New Roman" w:hAnsi="Calibri" w:cs="Calibri"/>
          <w:b/>
          <w:bCs/>
          <w:color w:val="000000"/>
          <w:kern w:val="0"/>
          <w:lang w:eastAsia="it-IT"/>
          <w14:ligatures w14:val="none"/>
        </w:rPr>
        <w:t>18%</w:t>
      </w:r>
      <w:r w:rsidRPr="0003364E">
        <w:rPr>
          <w:rFonts w:ascii="Calibri" w:eastAsia="Times New Roman" w:hAnsi="Calibri" w:cs="Calibri"/>
          <w:color w:val="000000"/>
          <w:kern w:val="0"/>
          <w:lang w:eastAsia="it-IT"/>
          <w14:ligatures w14:val="none"/>
        </w:rPr>
        <w:t xml:space="preserve"> per soggiorni più brevi.</w:t>
      </w:r>
    </w:p>
    <w:p w14:paraId="7CA3DEEC" w14:textId="281F2BE5" w:rsidR="005F19E5" w:rsidRPr="00E9095C" w:rsidRDefault="005F19E5" w:rsidP="005F19E5">
      <w:pPr>
        <w:spacing w:after="0" w:line="240" w:lineRule="auto"/>
        <w:jc w:val="both"/>
        <w:rPr>
          <w:rFonts w:ascii="Calibri" w:eastAsia="Times New Roman" w:hAnsi="Calibri" w:cs="Calibri"/>
          <w:color w:val="000000"/>
          <w:kern w:val="0"/>
          <w:lang w:eastAsia="it-IT"/>
          <w14:ligatures w14:val="none"/>
        </w:rPr>
      </w:pPr>
      <w:r w:rsidRPr="005F19E5">
        <w:rPr>
          <w:rFonts w:ascii="Calibri" w:eastAsia="Times New Roman" w:hAnsi="Calibri" w:cs="Calibri"/>
          <w:color w:val="000000"/>
          <w:kern w:val="0"/>
          <w:lang w:eastAsia="it-IT"/>
          <w14:ligatures w14:val="none"/>
        </w:rPr>
        <w:t>Sullo sfondo resta il dossier carburante. I timori circolati nelle settimane precedenti l’a</w:t>
      </w:r>
      <w:r w:rsidR="006213E3">
        <w:rPr>
          <w:rFonts w:ascii="Calibri" w:eastAsia="Times New Roman" w:hAnsi="Calibri" w:cs="Calibri"/>
          <w:color w:val="000000"/>
          <w:kern w:val="0"/>
          <w:lang w:eastAsia="it-IT"/>
          <w14:ligatures w14:val="none"/>
        </w:rPr>
        <w:t>vvio della</w:t>
      </w:r>
      <w:r w:rsidRPr="005F19E5">
        <w:rPr>
          <w:rFonts w:ascii="Calibri" w:eastAsia="Times New Roman" w:hAnsi="Calibri" w:cs="Calibri"/>
          <w:color w:val="000000"/>
          <w:kern w:val="0"/>
          <w:lang w:eastAsia="it-IT"/>
          <w14:ligatures w14:val="none"/>
        </w:rPr>
        <w:t xml:space="preserve"> stagione sono stati ridimensionati dalle rassicurazioni arrivate dal trasporto aereo. Enac ha escluso criticità negli approvvigionamenti europei; Ita Airways ha confermato la regolarità dei voli estivi e la tenuta delle tariffe sui biglietti già programmati; Air France-</w:t>
      </w:r>
      <w:proofErr w:type="spellStart"/>
      <w:r w:rsidRPr="005F19E5">
        <w:rPr>
          <w:rFonts w:ascii="Calibri" w:eastAsia="Times New Roman" w:hAnsi="Calibri" w:cs="Calibri"/>
          <w:color w:val="000000"/>
          <w:kern w:val="0"/>
          <w:lang w:eastAsia="it-IT"/>
          <w14:ligatures w14:val="none"/>
        </w:rPr>
        <w:t>Klm</w:t>
      </w:r>
      <w:proofErr w:type="spellEnd"/>
      <w:r w:rsidRPr="005F19E5">
        <w:rPr>
          <w:rFonts w:ascii="Calibri" w:eastAsia="Times New Roman" w:hAnsi="Calibri" w:cs="Calibri"/>
          <w:color w:val="000000"/>
          <w:kern w:val="0"/>
          <w:lang w:eastAsia="it-IT"/>
          <w14:ligatures w14:val="none"/>
        </w:rPr>
        <w:t xml:space="preserve"> ha indicato disponibilità positive per luglio e agosto; Lufthansa ha comunicato l’assenza di segnali di rischio nei sei hub europei del gruppo, compresa Roma. Anche Emirates, Qatar Airways e Vueling hanno rassicurato il mercato </w:t>
      </w:r>
      <w:r w:rsidRPr="005F19E5">
        <w:rPr>
          <w:rFonts w:ascii="Calibri" w:eastAsia="Times New Roman" w:hAnsi="Calibri" w:cs="Calibri"/>
          <w:color w:val="000000"/>
          <w:kern w:val="0"/>
          <w:lang w:eastAsia="it-IT"/>
          <w14:ligatures w14:val="none"/>
        </w:rPr>
        <w:lastRenderedPageBreak/>
        <w:t>sulla progressiva normalizzazione degli operativi e sulla stabilità delle forniture.</w:t>
      </w:r>
      <w:r w:rsidR="00745026">
        <w:rPr>
          <w:rFonts w:ascii="Calibri" w:eastAsia="Times New Roman" w:hAnsi="Calibri" w:cs="Calibri"/>
          <w:color w:val="000000"/>
          <w:kern w:val="0"/>
          <w:lang w:eastAsia="it-IT"/>
          <w14:ligatures w14:val="none"/>
        </w:rPr>
        <w:t xml:space="preserve"> </w:t>
      </w:r>
      <w:r w:rsidRPr="005F19E5">
        <w:rPr>
          <w:rFonts w:ascii="Calibri" w:eastAsia="Times New Roman" w:hAnsi="Calibri" w:cs="Calibri"/>
          <w:color w:val="000000"/>
          <w:kern w:val="0"/>
          <w:lang w:eastAsia="it-IT"/>
          <w14:ligatures w14:val="none"/>
        </w:rPr>
        <w:t xml:space="preserve">La disponibilità di carburante </w:t>
      </w:r>
      <w:r w:rsidRPr="00661511">
        <w:rPr>
          <w:rFonts w:ascii="Calibri" w:eastAsia="Times New Roman" w:hAnsi="Calibri" w:cs="Calibri"/>
          <w:color w:val="000000"/>
          <w:kern w:val="0"/>
          <w:lang w:eastAsia="it-IT"/>
          <w14:ligatures w14:val="none"/>
        </w:rPr>
        <w:t>appare</w:t>
      </w:r>
      <w:r w:rsidR="00F05B96" w:rsidRPr="00661511">
        <w:rPr>
          <w:rFonts w:ascii="Calibri" w:eastAsia="Times New Roman" w:hAnsi="Calibri" w:cs="Calibri"/>
          <w:color w:val="000000"/>
          <w:kern w:val="0"/>
          <w:lang w:eastAsia="it-IT"/>
          <w14:ligatures w14:val="none"/>
        </w:rPr>
        <w:t>,</w:t>
      </w:r>
      <w:r w:rsidRPr="00661511">
        <w:rPr>
          <w:rFonts w:ascii="Calibri" w:eastAsia="Times New Roman" w:hAnsi="Calibri" w:cs="Calibri"/>
          <w:color w:val="000000"/>
          <w:kern w:val="0"/>
          <w:lang w:eastAsia="it-IT"/>
          <w14:ligatures w14:val="none"/>
        </w:rPr>
        <w:t xml:space="preserve"> quindi</w:t>
      </w:r>
      <w:r w:rsidR="00F05B96" w:rsidRPr="00661511">
        <w:rPr>
          <w:rFonts w:ascii="Calibri" w:eastAsia="Times New Roman" w:hAnsi="Calibri" w:cs="Calibri"/>
          <w:color w:val="000000"/>
          <w:kern w:val="0"/>
          <w:lang w:eastAsia="it-IT"/>
          <w14:ligatures w14:val="none"/>
        </w:rPr>
        <w:t>,</w:t>
      </w:r>
      <w:r w:rsidRPr="005F19E5">
        <w:rPr>
          <w:rFonts w:ascii="Calibri" w:eastAsia="Times New Roman" w:hAnsi="Calibri" w:cs="Calibri"/>
          <w:color w:val="000000"/>
          <w:kern w:val="0"/>
          <w:lang w:eastAsia="it-IT"/>
          <w14:ligatures w14:val="none"/>
        </w:rPr>
        <w:t xml:space="preserve"> sotto controllo, mentre la qu</w:t>
      </w:r>
      <w:r w:rsidR="00EE279B">
        <w:rPr>
          <w:rFonts w:ascii="Calibri" w:eastAsia="Times New Roman" w:hAnsi="Calibri" w:cs="Calibri"/>
          <w:color w:val="000000"/>
          <w:kern w:val="0"/>
          <w:lang w:eastAsia="it-IT"/>
          <w14:ligatures w14:val="none"/>
        </w:rPr>
        <w:t>e</w:t>
      </w:r>
      <w:r w:rsidRPr="005F19E5">
        <w:rPr>
          <w:rFonts w:ascii="Calibri" w:eastAsia="Times New Roman" w:hAnsi="Calibri" w:cs="Calibri"/>
          <w:color w:val="000000"/>
          <w:kern w:val="0"/>
          <w:lang w:eastAsia="it-IT"/>
          <w14:ligatures w14:val="none"/>
        </w:rPr>
        <w:t xml:space="preserve">stione economica resta aperta. Le oscillazioni del jet </w:t>
      </w:r>
      <w:proofErr w:type="spellStart"/>
      <w:r w:rsidRPr="005F19E5">
        <w:rPr>
          <w:rFonts w:ascii="Calibri" w:eastAsia="Times New Roman" w:hAnsi="Calibri" w:cs="Calibri"/>
          <w:color w:val="000000"/>
          <w:kern w:val="0"/>
          <w:lang w:eastAsia="it-IT"/>
          <w14:ligatures w14:val="none"/>
        </w:rPr>
        <w:t>fuel</w:t>
      </w:r>
      <w:proofErr w:type="spellEnd"/>
      <w:r w:rsidRPr="005F19E5">
        <w:rPr>
          <w:rFonts w:ascii="Calibri" w:eastAsia="Times New Roman" w:hAnsi="Calibri" w:cs="Calibri"/>
          <w:color w:val="000000"/>
          <w:kern w:val="0"/>
          <w:lang w:eastAsia="it-IT"/>
          <w14:ligatures w14:val="none"/>
        </w:rPr>
        <w:t xml:space="preserve"> hanno già inciso su prezzi</w:t>
      </w:r>
      <w:r w:rsidR="00AB7551">
        <w:rPr>
          <w:rFonts w:ascii="Calibri" w:eastAsia="Times New Roman" w:hAnsi="Calibri" w:cs="Calibri"/>
          <w:color w:val="000000"/>
          <w:kern w:val="0"/>
          <w:lang w:eastAsia="it-IT"/>
          <w14:ligatures w14:val="none"/>
        </w:rPr>
        <w:t xml:space="preserve"> </w:t>
      </w:r>
      <w:r w:rsidRPr="005F19E5">
        <w:rPr>
          <w:rFonts w:ascii="Calibri" w:eastAsia="Times New Roman" w:hAnsi="Calibri" w:cs="Calibri"/>
          <w:color w:val="000000"/>
          <w:kern w:val="0"/>
          <w:lang w:eastAsia="it-IT"/>
          <w14:ligatures w14:val="none"/>
        </w:rPr>
        <w:t xml:space="preserve">e programmazione commerciale. Per il turismo organizzato, il tema non riguarda soltanto il costo industriale del volo, ma la capacità di trasformare </w:t>
      </w:r>
      <w:r w:rsidRPr="00E9095C">
        <w:rPr>
          <w:rFonts w:ascii="Calibri" w:eastAsia="Times New Roman" w:hAnsi="Calibri" w:cs="Calibri"/>
          <w:color w:val="000000"/>
          <w:kern w:val="0"/>
          <w:lang w:eastAsia="it-IT"/>
          <w14:ligatures w14:val="none"/>
        </w:rPr>
        <w:t>l’incertezza in un’offerta</w:t>
      </w:r>
      <w:r w:rsidR="006B7E98" w:rsidRPr="00E9095C">
        <w:rPr>
          <w:rFonts w:ascii="Calibri" w:eastAsia="Times New Roman" w:hAnsi="Calibri" w:cs="Calibri"/>
          <w:color w:val="000000"/>
          <w:kern w:val="0"/>
          <w:lang w:eastAsia="it-IT"/>
          <w14:ligatures w14:val="none"/>
        </w:rPr>
        <w:t xml:space="preserve"> rassicurante</w:t>
      </w:r>
      <w:r w:rsidRPr="00E9095C">
        <w:rPr>
          <w:rFonts w:ascii="Calibri" w:eastAsia="Times New Roman" w:hAnsi="Calibri" w:cs="Calibri"/>
          <w:color w:val="000000"/>
          <w:kern w:val="0"/>
          <w:lang w:eastAsia="it-IT"/>
          <w14:ligatures w14:val="none"/>
        </w:rPr>
        <w:t xml:space="preserve"> per il cliente finale. Da qui la scelta di alcuni operatori di intervenire con formule di protezione del prezzo</w:t>
      </w:r>
      <w:r w:rsidR="00B94165" w:rsidRPr="00E9095C">
        <w:rPr>
          <w:rFonts w:ascii="Calibri" w:eastAsia="Times New Roman" w:hAnsi="Calibri" w:cs="Calibri"/>
          <w:color w:val="000000"/>
          <w:kern w:val="0"/>
          <w:lang w:eastAsia="it-IT"/>
          <w14:ligatures w14:val="none"/>
        </w:rPr>
        <w:t xml:space="preserve"> e</w:t>
      </w:r>
      <w:r w:rsidRPr="00E9095C">
        <w:rPr>
          <w:rFonts w:ascii="Calibri" w:eastAsia="Times New Roman" w:hAnsi="Calibri" w:cs="Calibri"/>
          <w:color w:val="000000"/>
          <w:kern w:val="0"/>
          <w:lang w:eastAsia="it-IT"/>
          <w14:ligatures w14:val="none"/>
        </w:rPr>
        <w:t xml:space="preserve"> di modifica più elastich</w:t>
      </w:r>
      <w:r w:rsidR="00B94165" w:rsidRPr="00E9095C">
        <w:rPr>
          <w:rFonts w:ascii="Calibri" w:eastAsia="Times New Roman" w:hAnsi="Calibri" w:cs="Calibri"/>
          <w:color w:val="000000"/>
          <w:kern w:val="0"/>
          <w:lang w:eastAsia="it-IT"/>
          <w14:ligatures w14:val="none"/>
        </w:rPr>
        <w:t xml:space="preserve">e </w:t>
      </w:r>
      <w:r w:rsidRPr="00E9095C">
        <w:rPr>
          <w:rFonts w:ascii="Calibri" w:eastAsia="Times New Roman" w:hAnsi="Calibri" w:cs="Calibri"/>
          <w:color w:val="000000"/>
          <w:kern w:val="0"/>
          <w:lang w:eastAsia="it-IT"/>
          <w14:ligatures w14:val="none"/>
        </w:rPr>
        <w:t>sul costo finale della vacanza.</w:t>
      </w:r>
    </w:p>
    <w:p w14:paraId="7790A63D" w14:textId="180F6E0F" w:rsidR="005F19E5" w:rsidRPr="005F19E5" w:rsidRDefault="006C6CD6" w:rsidP="005F19E5">
      <w:pPr>
        <w:spacing w:after="0" w:line="240" w:lineRule="auto"/>
        <w:jc w:val="both"/>
        <w:rPr>
          <w:rFonts w:ascii="Calibri" w:eastAsia="Times New Roman" w:hAnsi="Calibri" w:cs="Calibri"/>
          <w:color w:val="000000"/>
          <w:kern w:val="0"/>
          <w:lang w:eastAsia="it-IT"/>
          <w14:ligatures w14:val="none"/>
        </w:rPr>
      </w:pPr>
      <w:r w:rsidRPr="00E9095C">
        <w:rPr>
          <w:rFonts w:ascii="Calibri" w:eastAsia="Times New Roman" w:hAnsi="Calibri" w:cs="Calibri"/>
          <w:color w:val="000000"/>
          <w:kern w:val="0"/>
          <w:lang w:eastAsia="it-IT"/>
          <w14:ligatures w14:val="none"/>
        </w:rPr>
        <w:t>Ma l</w:t>
      </w:r>
      <w:r w:rsidR="005F19E5" w:rsidRPr="00E9095C">
        <w:rPr>
          <w:rFonts w:ascii="Calibri" w:eastAsia="Times New Roman" w:hAnsi="Calibri" w:cs="Calibri"/>
          <w:color w:val="000000"/>
          <w:kern w:val="0"/>
          <w:lang w:eastAsia="it-IT"/>
          <w14:ligatures w14:val="none"/>
        </w:rPr>
        <w:t>a nuova geografia della domanda passa anche dal clima. Il fenomeno del “</w:t>
      </w:r>
      <w:proofErr w:type="spellStart"/>
      <w:r w:rsidR="005F19E5" w:rsidRPr="00E9095C">
        <w:rPr>
          <w:rFonts w:ascii="Calibri" w:eastAsia="Times New Roman" w:hAnsi="Calibri" w:cs="Calibri"/>
          <w:color w:val="000000"/>
          <w:kern w:val="0"/>
          <w:lang w:eastAsia="it-IT"/>
          <w14:ligatures w14:val="none"/>
        </w:rPr>
        <w:t>coolcationing</w:t>
      </w:r>
      <w:proofErr w:type="spellEnd"/>
      <w:r w:rsidR="005F19E5" w:rsidRPr="00E9095C">
        <w:rPr>
          <w:rFonts w:ascii="Calibri" w:eastAsia="Times New Roman" w:hAnsi="Calibri" w:cs="Calibri"/>
          <w:color w:val="000000"/>
          <w:kern w:val="0"/>
          <w:lang w:eastAsia="it-IT"/>
          <w14:ligatures w14:val="none"/>
        </w:rPr>
        <w:t>” rafforza l’interesse per mete più fresche</w:t>
      </w:r>
      <w:r w:rsidR="00152072" w:rsidRPr="00E9095C">
        <w:rPr>
          <w:rFonts w:ascii="Calibri" w:eastAsia="Times New Roman" w:hAnsi="Calibri" w:cs="Calibri"/>
          <w:color w:val="000000"/>
          <w:kern w:val="0"/>
          <w:lang w:eastAsia="it-IT"/>
          <w14:ligatures w14:val="none"/>
        </w:rPr>
        <w:t>, con la</w:t>
      </w:r>
      <w:r w:rsidR="005F19E5" w:rsidRPr="00E9095C">
        <w:rPr>
          <w:rFonts w:ascii="Calibri" w:eastAsia="Times New Roman" w:hAnsi="Calibri" w:cs="Calibri"/>
          <w:color w:val="000000"/>
          <w:kern w:val="0"/>
          <w:lang w:eastAsia="it-IT"/>
          <w14:ligatures w14:val="none"/>
        </w:rPr>
        <w:t xml:space="preserve"> montagna estiva </w:t>
      </w:r>
      <w:r w:rsidR="00152072" w:rsidRPr="00E9095C">
        <w:rPr>
          <w:rFonts w:ascii="Calibri" w:eastAsia="Times New Roman" w:hAnsi="Calibri" w:cs="Calibri"/>
          <w:color w:val="000000"/>
          <w:kern w:val="0"/>
          <w:lang w:eastAsia="it-IT"/>
          <w14:ligatures w14:val="none"/>
        </w:rPr>
        <w:t xml:space="preserve">che </w:t>
      </w:r>
      <w:r w:rsidR="005F19E5" w:rsidRPr="00E9095C">
        <w:rPr>
          <w:rFonts w:ascii="Calibri" w:eastAsia="Times New Roman" w:hAnsi="Calibri" w:cs="Calibri"/>
          <w:color w:val="000000"/>
          <w:kern w:val="0"/>
          <w:lang w:eastAsia="it-IT"/>
          <w14:ligatures w14:val="none"/>
        </w:rPr>
        <w:t>guadagna spazio come destinazione di benessere e libertà.</w:t>
      </w:r>
    </w:p>
    <w:p w14:paraId="40BC3452" w14:textId="77777777" w:rsidR="00C20CE0" w:rsidRDefault="00C20CE0" w:rsidP="006C6CD6">
      <w:pPr>
        <w:spacing w:after="0" w:line="240" w:lineRule="auto"/>
        <w:jc w:val="both"/>
        <w:rPr>
          <w:rFonts w:ascii="Calibri" w:eastAsia="Times New Roman" w:hAnsi="Calibri" w:cs="Calibri"/>
          <w:color w:val="000000"/>
          <w:kern w:val="0"/>
          <w:lang w:eastAsia="it-IT"/>
          <w14:ligatures w14:val="none"/>
        </w:rPr>
      </w:pPr>
    </w:p>
    <w:p w14:paraId="235A0C68" w14:textId="77777777" w:rsidR="00C20CE0" w:rsidRPr="00C20CE0" w:rsidRDefault="00C20CE0" w:rsidP="00C20CE0">
      <w:pPr>
        <w:spacing w:after="0" w:line="240" w:lineRule="auto"/>
        <w:jc w:val="both"/>
        <w:rPr>
          <w:rFonts w:ascii="Calibri" w:eastAsia="Times New Roman" w:hAnsi="Calibri" w:cs="Calibri"/>
          <w:color w:val="000000"/>
          <w:kern w:val="0"/>
          <w:lang w:eastAsia="it-IT"/>
          <w14:ligatures w14:val="none"/>
        </w:rPr>
      </w:pPr>
      <w:r w:rsidRPr="00C20CE0">
        <w:rPr>
          <w:rFonts w:ascii="Calibri" w:eastAsia="Times New Roman" w:hAnsi="Calibri" w:cs="Calibri"/>
          <w:b/>
          <w:bCs/>
          <w:color w:val="000000"/>
          <w:kern w:val="0"/>
          <w:lang w:eastAsia="it-IT"/>
          <w14:ligatures w14:val="none"/>
        </w:rPr>
        <w:t>TTG TRAVEL EXPERIENCE, IL MERCATO SI MISURA CON IL TEMA EXIST</w:t>
      </w:r>
    </w:p>
    <w:p w14:paraId="41E08ECE" w14:textId="77777777" w:rsidR="00C20CE0" w:rsidRDefault="00C20CE0" w:rsidP="006C6CD6">
      <w:pPr>
        <w:spacing w:after="0" w:line="240" w:lineRule="auto"/>
        <w:jc w:val="both"/>
        <w:rPr>
          <w:rFonts w:ascii="Calibri" w:eastAsia="Times New Roman" w:hAnsi="Calibri" w:cs="Calibri"/>
          <w:color w:val="000000"/>
          <w:kern w:val="0"/>
          <w:lang w:eastAsia="it-IT"/>
          <w14:ligatures w14:val="none"/>
        </w:rPr>
      </w:pPr>
    </w:p>
    <w:p w14:paraId="1F542669" w14:textId="354AB2ED" w:rsidR="001E2505" w:rsidRPr="001E2505" w:rsidRDefault="0012616A" w:rsidP="001E2505">
      <w:pPr>
        <w:spacing w:after="0" w:line="240" w:lineRule="auto"/>
        <w:jc w:val="both"/>
        <w:rPr>
          <w:rFonts w:ascii="Calibri" w:eastAsia="Times New Roman" w:hAnsi="Calibri" w:cs="Calibri"/>
          <w:color w:val="000000"/>
          <w:kern w:val="0"/>
          <w:lang w:eastAsia="it-IT"/>
          <w14:ligatures w14:val="none"/>
        </w:rPr>
      </w:pPr>
      <w:r>
        <w:rPr>
          <w:rFonts w:ascii="Calibri" w:eastAsia="Times New Roman" w:hAnsi="Calibri" w:cs="Calibri"/>
          <w:color w:val="000000"/>
          <w:kern w:val="0"/>
          <w:lang w:eastAsia="it-IT"/>
          <w14:ligatures w14:val="none"/>
        </w:rPr>
        <w:t>Come dicevamo, i conti si faranno a</w:t>
      </w:r>
      <w:r w:rsidR="001E2505" w:rsidRPr="001E2505">
        <w:rPr>
          <w:rFonts w:ascii="Calibri" w:eastAsia="Times New Roman" w:hAnsi="Calibri" w:cs="Calibri"/>
          <w:color w:val="000000"/>
          <w:kern w:val="0"/>
          <w:lang w:eastAsia="it-IT"/>
          <w14:ligatures w14:val="none"/>
        </w:rPr>
        <w:t xml:space="preserve"> </w:t>
      </w:r>
      <w:r w:rsidR="001E2505" w:rsidRPr="001E2505">
        <w:rPr>
          <w:rFonts w:ascii="Calibri" w:eastAsia="Times New Roman" w:hAnsi="Calibri" w:cs="Calibri"/>
          <w:b/>
          <w:bCs/>
          <w:color w:val="000000"/>
          <w:kern w:val="0"/>
          <w:lang w:eastAsia="it-IT"/>
          <w14:ligatures w14:val="none"/>
        </w:rPr>
        <w:t>TTG Travel Experience 2026</w:t>
      </w:r>
      <w:r w:rsidR="001E2505" w:rsidRPr="001E2505">
        <w:rPr>
          <w:rFonts w:ascii="Calibri" w:eastAsia="Times New Roman" w:hAnsi="Calibri" w:cs="Calibri"/>
          <w:color w:val="000000"/>
          <w:kern w:val="0"/>
          <w:lang w:eastAsia="it-IT"/>
          <w14:ligatures w14:val="none"/>
        </w:rPr>
        <w:t xml:space="preserve">, </w:t>
      </w:r>
      <w:r w:rsidR="00AB5AE6">
        <w:rPr>
          <w:rFonts w:ascii="Calibri" w:eastAsia="Times New Roman" w:hAnsi="Calibri" w:cs="Calibri"/>
          <w:color w:val="000000"/>
          <w:kern w:val="0"/>
          <w:lang w:eastAsia="it-IT"/>
          <w14:ligatures w14:val="none"/>
        </w:rPr>
        <w:t>d</w:t>
      </w:r>
      <w:r w:rsidR="00AB5AE6" w:rsidRPr="001E2505">
        <w:rPr>
          <w:rFonts w:ascii="Calibri" w:eastAsia="Times New Roman" w:hAnsi="Calibri" w:cs="Calibri"/>
          <w:color w:val="000000"/>
          <w:kern w:val="0"/>
          <w:lang w:eastAsia="it-IT"/>
          <w14:ligatures w14:val="none"/>
        </w:rPr>
        <w:t xml:space="preserve">al </w:t>
      </w:r>
      <w:r w:rsidR="00AB5AE6" w:rsidRPr="001E2505">
        <w:rPr>
          <w:rFonts w:ascii="Calibri" w:eastAsia="Times New Roman" w:hAnsi="Calibri" w:cs="Calibri"/>
          <w:b/>
          <w:bCs/>
          <w:color w:val="000000"/>
          <w:kern w:val="0"/>
          <w:lang w:eastAsia="it-IT"/>
          <w14:ligatures w14:val="none"/>
        </w:rPr>
        <w:t>14 al 16 ottobre</w:t>
      </w:r>
      <w:r w:rsidR="00AB5AE6">
        <w:rPr>
          <w:rFonts w:ascii="Calibri" w:eastAsia="Times New Roman" w:hAnsi="Calibri" w:cs="Calibri"/>
          <w:b/>
          <w:bCs/>
          <w:color w:val="000000"/>
          <w:kern w:val="0"/>
          <w:lang w:eastAsia="it-IT"/>
          <w14:ligatures w14:val="none"/>
        </w:rPr>
        <w:t xml:space="preserve"> </w:t>
      </w:r>
      <w:r w:rsidR="00AB5AE6">
        <w:rPr>
          <w:rFonts w:ascii="Calibri" w:eastAsia="Times New Roman" w:hAnsi="Calibri" w:cs="Calibri"/>
          <w:color w:val="000000"/>
          <w:kern w:val="0"/>
          <w:lang w:eastAsia="it-IT"/>
          <w14:ligatures w14:val="none"/>
        </w:rPr>
        <w:t>alla Fiera di</w:t>
      </w:r>
      <w:r w:rsidR="00AB5AE6" w:rsidRPr="001E2505">
        <w:rPr>
          <w:rFonts w:ascii="Calibri" w:eastAsia="Times New Roman" w:hAnsi="Calibri" w:cs="Calibri"/>
          <w:b/>
          <w:bCs/>
          <w:color w:val="000000"/>
          <w:kern w:val="0"/>
          <w:lang w:eastAsia="it-IT"/>
          <w14:ligatures w14:val="none"/>
        </w:rPr>
        <w:t xml:space="preserve"> Rimini</w:t>
      </w:r>
      <w:r w:rsidR="00AB5AE6">
        <w:rPr>
          <w:rFonts w:ascii="Calibri" w:eastAsia="Times New Roman" w:hAnsi="Calibri" w:cs="Calibri"/>
          <w:b/>
          <w:bCs/>
          <w:color w:val="000000"/>
          <w:kern w:val="0"/>
          <w:lang w:eastAsia="it-IT"/>
          <w14:ligatures w14:val="none"/>
        </w:rPr>
        <w:t>,</w:t>
      </w:r>
      <w:r w:rsidR="00AB5AE6" w:rsidRPr="001E2505">
        <w:rPr>
          <w:rFonts w:ascii="Calibri" w:eastAsia="Times New Roman" w:hAnsi="Calibri" w:cs="Calibri"/>
          <w:color w:val="000000"/>
          <w:kern w:val="0"/>
          <w:lang w:eastAsia="it-IT"/>
          <w14:ligatures w14:val="none"/>
        </w:rPr>
        <w:t xml:space="preserve"> </w:t>
      </w:r>
      <w:r w:rsidR="001E2505" w:rsidRPr="001E2505">
        <w:rPr>
          <w:rFonts w:ascii="Calibri" w:eastAsia="Times New Roman" w:hAnsi="Calibri" w:cs="Calibri"/>
          <w:color w:val="000000"/>
          <w:kern w:val="0"/>
          <w:lang w:eastAsia="it-IT"/>
          <w14:ligatures w14:val="none"/>
        </w:rPr>
        <w:t xml:space="preserve">che assume il ruolo di centro nevralgico per l’industria turistica in un momento in cui il settore deve </w:t>
      </w:r>
      <w:r w:rsidR="00401ABE">
        <w:rPr>
          <w:rFonts w:ascii="Calibri" w:eastAsia="Times New Roman" w:hAnsi="Calibri" w:cs="Calibri"/>
          <w:color w:val="000000"/>
          <w:kern w:val="0"/>
          <w:lang w:eastAsia="it-IT"/>
          <w14:ligatures w14:val="none"/>
        </w:rPr>
        <w:t>confrontarsi</w:t>
      </w:r>
      <w:r w:rsidR="001E2505" w:rsidRPr="001E2505">
        <w:rPr>
          <w:rFonts w:ascii="Calibri" w:eastAsia="Times New Roman" w:hAnsi="Calibri" w:cs="Calibri"/>
          <w:color w:val="000000"/>
          <w:kern w:val="0"/>
          <w:lang w:eastAsia="it-IT"/>
          <w14:ligatures w14:val="none"/>
        </w:rPr>
        <w:t xml:space="preserve"> con viaggiatori più prudenti e aspettative più alte sul valore della vacanza. </w:t>
      </w:r>
      <w:r w:rsidR="00060120">
        <w:rPr>
          <w:rFonts w:ascii="Calibri" w:eastAsia="Times New Roman" w:hAnsi="Calibri" w:cs="Calibri"/>
          <w:color w:val="000000"/>
          <w:kern w:val="0"/>
          <w:lang w:eastAsia="it-IT"/>
          <w14:ligatures w14:val="none"/>
        </w:rPr>
        <w:t xml:space="preserve">Il </w:t>
      </w:r>
      <w:r w:rsidR="001E2505" w:rsidRPr="001E2505">
        <w:rPr>
          <w:rFonts w:ascii="Calibri" w:eastAsia="Times New Roman" w:hAnsi="Calibri" w:cs="Calibri"/>
          <w:color w:val="000000"/>
          <w:kern w:val="0"/>
          <w:lang w:eastAsia="it-IT"/>
          <w14:ligatures w14:val="none"/>
        </w:rPr>
        <w:t>tema dell’edizione 2026</w:t>
      </w:r>
      <w:r w:rsidR="00401ABE">
        <w:rPr>
          <w:rFonts w:ascii="Calibri" w:eastAsia="Times New Roman" w:hAnsi="Calibri" w:cs="Calibri"/>
          <w:color w:val="000000"/>
          <w:kern w:val="0"/>
          <w:lang w:eastAsia="it-IT"/>
          <w14:ligatures w14:val="none"/>
        </w:rPr>
        <w:t xml:space="preserve"> di TTG Travel Experience</w:t>
      </w:r>
      <w:r w:rsidR="001E2505" w:rsidRPr="001E2505">
        <w:rPr>
          <w:rFonts w:ascii="Calibri" w:eastAsia="Times New Roman" w:hAnsi="Calibri" w:cs="Calibri"/>
          <w:color w:val="000000"/>
          <w:kern w:val="0"/>
          <w:lang w:eastAsia="it-IT"/>
          <w14:ligatures w14:val="none"/>
        </w:rPr>
        <w:t xml:space="preserve">, </w:t>
      </w:r>
      <w:r w:rsidR="001E2505" w:rsidRPr="001E2505">
        <w:rPr>
          <w:rFonts w:ascii="Calibri" w:eastAsia="Times New Roman" w:hAnsi="Calibri" w:cs="Calibri"/>
          <w:b/>
          <w:bCs/>
          <w:color w:val="000000"/>
          <w:kern w:val="0"/>
          <w:lang w:eastAsia="it-IT"/>
          <w14:ligatures w14:val="none"/>
        </w:rPr>
        <w:t>EXIST</w:t>
      </w:r>
      <w:r w:rsidR="001E2505" w:rsidRPr="001E2505">
        <w:rPr>
          <w:rFonts w:ascii="Calibri" w:eastAsia="Times New Roman" w:hAnsi="Calibri" w:cs="Calibri"/>
          <w:color w:val="000000"/>
          <w:kern w:val="0"/>
          <w:lang w:eastAsia="it-IT"/>
          <w14:ligatures w14:val="none"/>
        </w:rPr>
        <w:t xml:space="preserve">, </w:t>
      </w:r>
      <w:r w:rsidR="00060120">
        <w:rPr>
          <w:rFonts w:ascii="Calibri" w:eastAsia="Times New Roman" w:hAnsi="Calibri" w:cs="Calibri"/>
          <w:color w:val="000000"/>
          <w:kern w:val="0"/>
          <w:lang w:eastAsia="it-IT"/>
          <w14:ligatures w14:val="none"/>
        </w:rPr>
        <w:t xml:space="preserve">è stato </w:t>
      </w:r>
      <w:r w:rsidR="001E2505" w:rsidRPr="001E2505">
        <w:rPr>
          <w:rFonts w:ascii="Calibri" w:eastAsia="Times New Roman" w:hAnsi="Calibri" w:cs="Calibri"/>
          <w:color w:val="000000"/>
          <w:kern w:val="0"/>
          <w:lang w:eastAsia="it-IT"/>
          <w14:ligatures w14:val="none"/>
        </w:rPr>
        <w:t xml:space="preserve">scelto </w:t>
      </w:r>
      <w:r w:rsidR="00401ABE">
        <w:rPr>
          <w:rFonts w:ascii="Calibri" w:eastAsia="Times New Roman" w:hAnsi="Calibri" w:cs="Calibri"/>
          <w:color w:val="000000"/>
          <w:kern w:val="0"/>
          <w:lang w:eastAsia="it-IT"/>
          <w14:ligatures w14:val="none"/>
        </w:rPr>
        <w:t xml:space="preserve">proprio </w:t>
      </w:r>
      <w:r w:rsidR="001E2505" w:rsidRPr="001E2505">
        <w:rPr>
          <w:rFonts w:ascii="Calibri" w:eastAsia="Times New Roman" w:hAnsi="Calibri" w:cs="Calibri"/>
          <w:color w:val="000000"/>
          <w:kern w:val="0"/>
          <w:lang w:eastAsia="it-IT"/>
          <w14:ligatures w14:val="none"/>
        </w:rPr>
        <w:t>per leggere un turismo che cerca esperienze più autentiche, maggiore consapevolezza e un rapporto più forte con luoghi, persone e tempo del viaggio.</w:t>
      </w:r>
    </w:p>
    <w:p w14:paraId="7A524CAD" w14:textId="62289D20" w:rsidR="001E2505" w:rsidRPr="001E2505" w:rsidRDefault="001E2505" w:rsidP="001E2505">
      <w:pPr>
        <w:spacing w:after="0" w:line="240" w:lineRule="auto"/>
        <w:jc w:val="both"/>
        <w:rPr>
          <w:rFonts w:ascii="Calibri" w:eastAsia="Times New Roman" w:hAnsi="Calibri" w:cs="Calibri"/>
          <w:color w:val="000000"/>
          <w:kern w:val="0"/>
          <w:lang w:eastAsia="it-IT"/>
          <w14:ligatures w14:val="none"/>
        </w:rPr>
      </w:pPr>
      <w:r w:rsidRPr="001E2505">
        <w:rPr>
          <w:rFonts w:ascii="Calibri" w:eastAsia="Times New Roman" w:hAnsi="Calibri" w:cs="Calibri"/>
          <w:color w:val="000000"/>
          <w:kern w:val="0"/>
          <w:lang w:eastAsia="it-IT"/>
          <w14:ligatures w14:val="none"/>
        </w:rPr>
        <w:t xml:space="preserve">A confermare la centralità del format sono anche i numeri dell’edizione 2025, che ha raccolto </w:t>
      </w:r>
      <w:r w:rsidRPr="001E2505">
        <w:rPr>
          <w:rFonts w:ascii="Calibri" w:eastAsia="Times New Roman" w:hAnsi="Calibri" w:cs="Calibri"/>
          <w:b/>
          <w:bCs/>
          <w:color w:val="000000"/>
          <w:kern w:val="0"/>
          <w:lang w:eastAsia="it-IT"/>
          <w14:ligatures w14:val="none"/>
        </w:rPr>
        <w:t>2.700 brand espositori, 1.000 buyer da 75 Paesi, 60 startup e 400 relatori</w:t>
      </w:r>
      <w:r w:rsidRPr="001E2505">
        <w:rPr>
          <w:rFonts w:ascii="Calibri" w:eastAsia="Times New Roman" w:hAnsi="Calibri" w:cs="Calibri"/>
          <w:color w:val="000000"/>
          <w:kern w:val="0"/>
          <w:lang w:eastAsia="it-IT"/>
          <w14:ligatures w14:val="none"/>
        </w:rPr>
        <w:t xml:space="preserve"> tra istituzioni, aziende e accademie.</w:t>
      </w:r>
    </w:p>
    <w:p w14:paraId="75EE2EF2" w14:textId="5EAAEA4A" w:rsidR="00BC64FD" w:rsidRDefault="00BC64FD" w:rsidP="002E33C7">
      <w:pPr>
        <w:spacing w:after="0" w:line="240" w:lineRule="auto"/>
        <w:jc w:val="both"/>
        <w:rPr>
          <w:rFonts w:ascii="Calibri" w:eastAsia="Times New Roman" w:hAnsi="Calibri" w:cs="Calibri"/>
          <w:color w:val="000000"/>
          <w:kern w:val="0"/>
          <w:lang w:eastAsia="it-IT"/>
          <w14:ligatures w14:val="none"/>
        </w:rPr>
      </w:pPr>
    </w:p>
    <w:p w14:paraId="21A066EA" w14:textId="77777777" w:rsidR="00AE0765" w:rsidRPr="00D32287" w:rsidRDefault="00AE0765" w:rsidP="00AE0765">
      <w:pPr>
        <w:jc w:val="both"/>
        <w:rPr>
          <w:b/>
          <w:bCs/>
          <w:sz w:val="18"/>
          <w:szCs w:val="18"/>
          <w:lang w:val="en-US"/>
        </w:rPr>
      </w:pPr>
      <w:r w:rsidRPr="00D32287">
        <w:rPr>
          <w:b/>
          <w:bCs/>
          <w:sz w:val="18"/>
          <w:szCs w:val="18"/>
          <w:lang w:val="en-US"/>
        </w:rPr>
        <w:t>ABOUT TTG TRAVEL EXPERIENCE – INOUT | The Hospitality Community</w:t>
      </w:r>
    </w:p>
    <w:p w14:paraId="2198EFB5" w14:textId="1FDA4C01" w:rsidR="00AE0765" w:rsidRPr="00D32287" w:rsidRDefault="00AE0765" w:rsidP="00AE0765">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6</w:t>
      </w:r>
      <w:r>
        <w:rPr>
          <w:sz w:val="18"/>
          <w:szCs w:val="18"/>
        </w:rPr>
        <w:t>3</w:t>
      </w:r>
      <w:r w:rsidRPr="00D32287">
        <w:rPr>
          <w:sz w:val="18"/>
          <w:szCs w:val="18"/>
        </w:rPr>
        <w:t xml:space="preserve">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7" w:tooltip="´web" w:history="1">
        <w:r w:rsidRPr="00D32287">
          <w:rPr>
            <w:rStyle w:val="Collegamentoipertestuale"/>
            <w:sz w:val="18"/>
            <w:szCs w:val="18"/>
          </w:rPr>
          <w:t>www.ttgexpo.it</w:t>
        </w:r>
      </w:hyperlink>
      <w:r w:rsidRPr="00D32287">
        <w:rPr>
          <w:sz w:val="18"/>
          <w:szCs w:val="18"/>
        </w:rPr>
        <w:t xml:space="preserve"> - #ttgexpo </w:t>
      </w:r>
    </w:p>
    <w:p w14:paraId="0330BE49" w14:textId="77777777" w:rsidR="00AE0765" w:rsidRPr="00D32287" w:rsidRDefault="00AE0765" w:rsidP="00AE0765">
      <w:pPr>
        <w:jc w:val="both"/>
        <w:rPr>
          <w:b/>
          <w:bCs/>
          <w:sz w:val="18"/>
          <w:szCs w:val="18"/>
          <w:lang w:val="en-US"/>
        </w:rPr>
      </w:pPr>
      <w:r w:rsidRPr="00D32287">
        <w:rPr>
          <w:b/>
          <w:bCs/>
          <w:sz w:val="18"/>
          <w:szCs w:val="18"/>
          <w:lang w:val="en-US"/>
        </w:rPr>
        <w:t>PRESS CONTACT IEG, TTG TRAVEL EXPERIENCE</w:t>
      </w:r>
    </w:p>
    <w:p w14:paraId="3510671B" w14:textId="6B8F3F87" w:rsidR="00AE0765" w:rsidRPr="00152072" w:rsidRDefault="00AE0765" w:rsidP="00AE0765">
      <w:pPr>
        <w:jc w:val="both"/>
        <w:rPr>
          <w:sz w:val="18"/>
          <w:szCs w:val="18"/>
        </w:rPr>
      </w:pPr>
      <w:r w:rsidRPr="00152072">
        <w:rPr>
          <w:sz w:val="18"/>
          <w:szCs w:val="18"/>
        </w:rPr>
        <w:t xml:space="preserve">Elisabetta Vitali, head of corporate </w:t>
      </w:r>
      <w:proofErr w:type="spellStart"/>
      <w:r w:rsidRPr="00152072">
        <w:rPr>
          <w:sz w:val="18"/>
          <w:szCs w:val="18"/>
        </w:rPr>
        <w:t>communication</w:t>
      </w:r>
      <w:proofErr w:type="spellEnd"/>
      <w:r w:rsidRPr="00152072">
        <w:rPr>
          <w:sz w:val="18"/>
          <w:szCs w:val="18"/>
        </w:rPr>
        <w:t xml:space="preserve"> &amp; media relation; Marco Forcellini, Pier Francesco Bellini, press office manager</w:t>
      </w:r>
      <w:r w:rsidR="00815399" w:rsidRPr="00152072">
        <w:rPr>
          <w:sz w:val="18"/>
          <w:szCs w:val="18"/>
        </w:rPr>
        <w:t xml:space="preserve"> </w:t>
      </w:r>
      <w:hyperlink r:id="rId8" w:history="1">
        <w:r w:rsidR="00815399" w:rsidRPr="00152072">
          <w:rPr>
            <w:rStyle w:val="Collegamentoipertestuale"/>
            <w:sz w:val="18"/>
            <w:szCs w:val="18"/>
          </w:rPr>
          <w:t>media@iegexpo.it</w:t>
        </w:r>
      </w:hyperlink>
    </w:p>
    <w:p w14:paraId="51503AD6" w14:textId="77777777" w:rsidR="00AE0765" w:rsidRPr="00152072" w:rsidRDefault="00AE0765" w:rsidP="00AE0765">
      <w:pPr>
        <w:jc w:val="both"/>
        <w:rPr>
          <w:sz w:val="18"/>
          <w:szCs w:val="18"/>
          <w:u w:val="single"/>
        </w:rPr>
      </w:pPr>
      <w:r w:rsidRPr="00152072">
        <w:rPr>
          <w:b/>
          <w:bCs/>
          <w:sz w:val="18"/>
          <w:szCs w:val="18"/>
        </w:rPr>
        <w:t>MEDIA AGENCY TTG TRAVEL EXPERIENCE</w:t>
      </w:r>
    </w:p>
    <w:p w14:paraId="0DEE106E" w14:textId="5E935DAB" w:rsidR="00AE0765" w:rsidRPr="00CA7427" w:rsidRDefault="00AE0765" w:rsidP="00AE0765">
      <w:pPr>
        <w:jc w:val="both"/>
        <w:rPr>
          <w:sz w:val="18"/>
          <w:szCs w:val="18"/>
          <w:u w:val="single"/>
        </w:rPr>
      </w:pPr>
      <w:r w:rsidRPr="00D32287">
        <w:rPr>
          <w:sz w:val="18"/>
          <w:szCs w:val="18"/>
        </w:rPr>
        <w:t xml:space="preserve">Martina Vacca: </w:t>
      </w:r>
      <w:hyperlink r:id="rId9" w:history="1">
        <w:r w:rsidRPr="00D32287">
          <w:rPr>
            <w:rStyle w:val="Collegamentoipertestuale"/>
            <w:sz w:val="18"/>
            <w:szCs w:val="18"/>
          </w:rPr>
          <w:t>martina@mindthepop.it</w:t>
        </w:r>
      </w:hyperlink>
      <w:r w:rsidRPr="00D32287">
        <w:rPr>
          <w:sz w:val="18"/>
          <w:szCs w:val="18"/>
        </w:rPr>
        <w:t xml:space="preserve">, mob. +39 339 748 </w:t>
      </w:r>
      <w:r>
        <w:rPr>
          <w:sz w:val="18"/>
          <w:szCs w:val="18"/>
        </w:rPr>
        <w:t>5</w:t>
      </w:r>
      <w:r w:rsidRPr="00D32287">
        <w:rPr>
          <w:sz w:val="18"/>
          <w:szCs w:val="18"/>
        </w:rPr>
        <w:t xml:space="preserve">994; Fabrizio Raimondi: </w:t>
      </w:r>
      <w:hyperlink r:id="rId10" w:history="1">
        <w:r w:rsidRPr="00D32287">
          <w:rPr>
            <w:rStyle w:val="Collegamentoipertestuale"/>
            <w:sz w:val="18"/>
            <w:szCs w:val="18"/>
          </w:rPr>
          <w:t>fabrizio@mindthepop.it</w:t>
        </w:r>
      </w:hyperlink>
      <w:r w:rsidRPr="00D32287">
        <w:rPr>
          <w:sz w:val="18"/>
          <w:szCs w:val="18"/>
        </w:rPr>
        <w:t xml:space="preserve">, mob. +39 335 389 848; Stefano Chiossi: </w:t>
      </w:r>
      <w:hyperlink r:id="rId11" w:history="1">
        <w:r w:rsidRPr="00D32287">
          <w:rPr>
            <w:rStyle w:val="Collegamentoipertestuale"/>
            <w:sz w:val="18"/>
            <w:szCs w:val="18"/>
          </w:rPr>
          <w:t>stefano@mindthepop.it</w:t>
        </w:r>
      </w:hyperlink>
      <w:r w:rsidRPr="00D32287">
        <w:rPr>
          <w:sz w:val="18"/>
          <w:szCs w:val="18"/>
        </w:rPr>
        <w:t>, mob. + 39 388 739 4358.</w:t>
      </w:r>
    </w:p>
    <w:p w14:paraId="00F8FE51" w14:textId="77777777" w:rsidR="00AE0765" w:rsidRPr="004E5E3A" w:rsidRDefault="00AE0765" w:rsidP="00AE0765">
      <w:pPr>
        <w:jc w:val="both"/>
      </w:pPr>
      <w:r w:rsidRPr="004E5E3A">
        <w:rPr>
          <w:noProof/>
        </w:rPr>
        <w:drawing>
          <wp:inline distT="0" distB="0" distL="0" distR="0" wp14:anchorId="5EB0F6AF" wp14:editId="45F47742">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1155ADDC" w14:textId="1A4ADF17" w:rsidR="00AE0765" w:rsidRPr="00815399" w:rsidRDefault="00AE0765" w:rsidP="00815399">
      <w:pPr>
        <w:jc w:val="both"/>
        <w:rPr>
          <w:sz w:val="16"/>
          <w:szCs w:val="16"/>
        </w:rPr>
      </w:pPr>
      <w:r w:rsidRPr="00CC3B27">
        <w:rPr>
          <w:sz w:val="16"/>
          <w:szCs w:val="16"/>
        </w:rPr>
        <w:lastRenderedPageBreak/>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AE0765" w:rsidRPr="00815399">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3159" w14:textId="77777777" w:rsidR="00AD74C1" w:rsidRDefault="00AD74C1" w:rsidP="00E277BE">
      <w:pPr>
        <w:spacing w:after="0" w:line="240" w:lineRule="auto"/>
      </w:pPr>
      <w:r>
        <w:separator/>
      </w:r>
    </w:p>
  </w:endnote>
  <w:endnote w:type="continuationSeparator" w:id="0">
    <w:p w14:paraId="24458875" w14:textId="77777777" w:rsidR="00AD74C1" w:rsidRDefault="00AD74C1" w:rsidP="00E2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E8A4" w14:textId="77777777" w:rsidR="00AD74C1" w:rsidRDefault="00AD74C1" w:rsidP="00E277BE">
      <w:pPr>
        <w:spacing w:after="0" w:line="240" w:lineRule="auto"/>
      </w:pPr>
      <w:r>
        <w:separator/>
      </w:r>
    </w:p>
  </w:footnote>
  <w:footnote w:type="continuationSeparator" w:id="0">
    <w:p w14:paraId="11420FA6" w14:textId="77777777" w:rsidR="00AD74C1" w:rsidRDefault="00AD74C1" w:rsidP="00E2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AC47" w14:textId="5B4463F8" w:rsidR="00E277BE" w:rsidRDefault="00E277BE">
    <w:pPr>
      <w:pStyle w:val="Intestazione"/>
    </w:pPr>
    <w:r>
      <w:rPr>
        <w:noProof/>
      </w:rPr>
      <w:drawing>
        <wp:inline distT="0" distB="0" distL="0" distR="0" wp14:anchorId="69BC080B" wp14:editId="5A158E64">
          <wp:extent cx="6120130" cy="1097280"/>
          <wp:effectExtent l="0" t="0" r="1270" b="0"/>
          <wp:docPr id="1333768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813" name="Immagine 133376813"/>
                  <pic:cNvPicPr/>
                </pic:nvPicPr>
                <pic:blipFill>
                  <a:blip r:embed="rId1">
                    <a:extLst>
                      <a:ext uri="{28A0092B-C50C-407E-A947-70E740481C1C}">
                        <a14:useLocalDpi xmlns:a14="http://schemas.microsoft.com/office/drawing/2010/main" val="0"/>
                      </a:ext>
                    </a:extLst>
                  </a:blip>
                  <a:stretch>
                    <a:fillRect/>
                  </a:stretch>
                </pic:blipFill>
                <pic:spPr>
                  <a:xfrm>
                    <a:off x="0" y="0"/>
                    <a:ext cx="6120130" cy="1097280"/>
                  </a:xfrm>
                  <a:prstGeom prst="rect">
                    <a:avLst/>
                  </a:prstGeom>
                </pic:spPr>
              </pic:pic>
            </a:graphicData>
          </a:graphic>
        </wp:inline>
      </w:drawing>
    </w:r>
  </w:p>
  <w:p w14:paraId="351E4C1A" w14:textId="77777777" w:rsidR="00E277BE" w:rsidRDefault="00E277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54DE"/>
    <w:multiLevelType w:val="hybridMultilevel"/>
    <w:tmpl w:val="4268F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6B5C73"/>
    <w:multiLevelType w:val="multilevel"/>
    <w:tmpl w:val="FCB6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23F45"/>
    <w:multiLevelType w:val="hybridMultilevel"/>
    <w:tmpl w:val="F08E1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369A6"/>
    <w:multiLevelType w:val="hybridMultilevel"/>
    <w:tmpl w:val="B39E3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1A5213"/>
    <w:multiLevelType w:val="hybridMultilevel"/>
    <w:tmpl w:val="D33430FC"/>
    <w:lvl w:ilvl="0" w:tplc="B608E53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0250115">
    <w:abstractNumId w:val="0"/>
  </w:num>
  <w:num w:numId="2" w16cid:durableId="480924199">
    <w:abstractNumId w:val="4"/>
  </w:num>
  <w:num w:numId="3" w16cid:durableId="1400515345">
    <w:abstractNumId w:val="1"/>
  </w:num>
  <w:num w:numId="4" w16cid:durableId="149250196">
    <w:abstractNumId w:val="3"/>
  </w:num>
  <w:num w:numId="5" w16cid:durableId="711925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FF"/>
    <w:rsid w:val="0000434A"/>
    <w:rsid w:val="000207F8"/>
    <w:rsid w:val="0003364E"/>
    <w:rsid w:val="00036242"/>
    <w:rsid w:val="0005186A"/>
    <w:rsid w:val="0005378F"/>
    <w:rsid w:val="00060120"/>
    <w:rsid w:val="00070397"/>
    <w:rsid w:val="0007059D"/>
    <w:rsid w:val="00072FED"/>
    <w:rsid w:val="0007406D"/>
    <w:rsid w:val="00083913"/>
    <w:rsid w:val="000C05A3"/>
    <w:rsid w:val="000C6C94"/>
    <w:rsid w:val="00103809"/>
    <w:rsid w:val="0012616A"/>
    <w:rsid w:val="00142ACA"/>
    <w:rsid w:val="00152072"/>
    <w:rsid w:val="00161E71"/>
    <w:rsid w:val="001727C0"/>
    <w:rsid w:val="001A7672"/>
    <w:rsid w:val="001E2505"/>
    <w:rsid w:val="00271402"/>
    <w:rsid w:val="00277E5C"/>
    <w:rsid w:val="00280BC4"/>
    <w:rsid w:val="00286FB7"/>
    <w:rsid w:val="002B6D78"/>
    <w:rsid w:val="002C41F9"/>
    <w:rsid w:val="002E33C7"/>
    <w:rsid w:val="00314EE2"/>
    <w:rsid w:val="0032174D"/>
    <w:rsid w:val="00385D60"/>
    <w:rsid w:val="00386B8C"/>
    <w:rsid w:val="00396F89"/>
    <w:rsid w:val="003B1EB6"/>
    <w:rsid w:val="00401ABE"/>
    <w:rsid w:val="0040640F"/>
    <w:rsid w:val="00466DB5"/>
    <w:rsid w:val="00473887"/>
    <w:rsid w:val="00484F11"/>
    <w:rsid w:val="00490BBA"/>
    <w:rsid w:val="004B6AAC"/>
    <w:rsid w:val="004C0043"/>
    <w:rsid w:val="004E2D39"/>
    <w:rsid w:val="005446DE"/>
    <w:rsid w:val="00547BA5"/>
    <w:rsid w:val="00555CE8"/>
    <w:rsid w:val="00557373"/>
    <w:rsid w:val="0057175A"/>
    <w:rsid w:val="0057220B"/>
    <w:rsid w:val="00573613"/>
    <w:rsid w:val="00595C66"/>
    <w:rsid w:val="005B420F"/>
    <w:rsid w:val="005E409B"/>
    <w:rsid w:val="005F19E5"/>
    <w:rsid w:val="005F61B2"/>
    <w:rsid w:val="006130E8"/>
    <w:rsid w:val="006138D2"/>
    <w:rsid w:val="006213E3"/>
    <w:rsid w:val="006344D9"/>
    <w:rsid w:val="00661511"/>
    <w:rsid w:val="0066316F"/>
    <w:rsid w:val="006A080E"/>
    <w:rsid w:val="006B7E98"/>
    <w:rsid w:val="006C6CD6"/>
    <w:rsid w:val="006E70C5"/>
    <w:rsid w:val="006F4538"/>
    <w:rsid w:val="007423BF"/>
    <w:rsid w:val="00745026"/>
    <w:rsid w:val="00784CAC"/>
    <w:rsid w:val="007A6F3A"/>
    <w:rsid w:val="007B3953"/>
    <w:rsid w:val="007B4A4A"/>
    <w:rsid w:val="007B5748"/>
    <w:rsid w:val="007C451E"/>
    <w:rsid w:val="007C4577"/>
    <w:rsid w:val="007D083B"/>
    <w:rsid w:val="007F24BC"/>
    <w:rsid w:val="007F4A68"/>
    <w:rsid w:val="00815399"/>
    <w:rsid w:val="0084254A"/>
    <w:rsid w:val="00877099"/>
    <w:rsid w:val="008C103B"/>
    <w:rsid w:val="008C5FE4"/>
    <w:rsid w:val="008E22DD"/>
    <w:rsid w:val="0093723B"/>
    <w:rsid w:val="009621FC"/>
    <w:rsid w:val="00963338"/>
    <w:rsid w:val="00966A4F"/>
    <w:rsid w:val="009730D8"/>
    <w:rsid w:val="00973A5B"/>
    <w:rsid w:val="0098228D"/>
    <w:rsid w:val="0099591C"/>
    <w:rsid w:val="009B407B"/>
    <w:rsid w:val="00A21D66"/>
    <w:rsid w:val="00A23DA3"/>
    <w:rsid w:val="00A64660"/>
    <w:rsid w:val="00AB2A2B"/>
    <w:rsid w:val="00AB5AE6"/>
    <w:rsid w:val="00AB7551"/>
    <w:rsid w:val="00AD74C1"/>
    <w:rsid w:val="00AE0765"/>
    <w:rsid w:val="00B61063"/>
    <w:rsid w:val="00B6448A"/>
    <w:rsid w:val="00B64918"/>
    <w:rsid w:val="00B92B7F"/>
    <w:rsid w:val="00B94165"/>
    <w:rsid w:val="00BC0CF1"/>
    <w:rsid w:val="00BC64FD"/>
    <w:rsid w:val="00C20CE0"/>
    <w:rsid w:val="00C306DD"/>
    <w:rsid w:val="00C34987"/>
    <w:rsid w:val="00C7635A"/>
    <w:rsid w:val="00C76784"/>
    <w:rsid w:val="00C94C44"/>
    <w:rsid w:val="00CF216E"/>
    <w:rsid w:val="00D21114"/>
    <w:rsid w:val="00D36343"/>
    <w:rsid w:val="00D80A48"/>
    <w:rsid w:val="00D86BFD"/>
    <w:rsid w:val="00D90C9D"/>
    <w:rsid w:val="00DA199F"/>
    <w:rsid w:val="00DC126E"/>
    <w:rsid w:val="00DF2304"/>
    <w:rsid w:val="00E20FB0"/>
    <w:rsid w:val="00E277BE"/>
    <w:rsid w:val="00E77367"/>
    <w:rsid w:val="00E828FE"/>
    <w:rsid w:val="00E87822"/>
    <w:rsid w:val="00E9095C"/>
    <w:rsid w:val="00EA4D66"/>
    <w:rsid w:val="00EB3D54"/>
    <w:rsid w:val="00EC0D52"/>
    <w:rsid w:val="00ED218D"/>
    <w:rsid w:val="00EE279B"/>
    <w:rsid w:val="00F05B96"/>
    <w:rsid w:val="00F07EDD"/>
    <w:rsid w:val="00F42BDE"/>
    <w:rsid w:val="00F51F28"/>
    <w:rsid w:val="00F83520"/>
    <w:rsid w:val="00FA1F6B"/>
    <w:rsid w:val="00FB71D8"/>
    <w:rsid w:val="00FB7A07"/>
    <w:rsid w:val="00FF0FFF"/>
    <w:rsid w:val="00FF4B67"/>
    <w:rsid w:val="00FF6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62C2"/>
  <w15:chartTrackingRefBased/>
  <w15:docId w15:val="{7B5FAAC6-0ED2-3646-9E0C-25A5AEF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F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F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F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F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F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F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F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F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0F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0F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0F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0F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0F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0F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0F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0F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F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0F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F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0F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FFF"/>
    <w:rPr>
      <w:i/>
      <w:iCs/>
      <w:color w:val="404040" w:themeColor="text1" w:themeTint="BF"/>
    </w:rPr>
  </w:style>
  <w:style w:type="paragraph" w:styleId="Paragrafoelenco">
    <w:name w:val="List Paragraph"/>
    <w:basedOn w:val="Normale"/>
    <w:uiPriority w:val="34"/>
    <w:qFormat/>
    <w:rsid w:val="00FF0FFF"/>
    <w:pPr>
      <w:ind w:left="720"/>
      <w:contextualSpacing/>
    </w:pPr>
  </w:style>
  <w:style w:type="character" w:styleId="Enfasiintensa">
    <w:name w:val="Intense Emphasis"/>
    <w:basedOn w:val="Carpredefinitoparagrafo"/>
    <w:uiPriority w:val="21"/>
    <w:qFormat/>
    <w:rsid w:val="00FF0FFF"/>
    <w:rPr>
      <w:i/>
      <w:iCs/>
      <w:color w:val="0F4761" w:themeColor="accent1" w:themeShade="BF"/>
    </w:rPr>
  </w:style>
  <w:style w:type="paragraph" w:styleId="Citazioneintensa">
    <w:name w:val="Intense Quote"/>
    <w:basedOn w:val="Normale"/>
    <w:next w:val="Normale"/>
    <w:link w:val="CitazioneintensaCarattere"/>
    <w:uiPriority w:val="30"/>
    <w:qFormat/>
    <w:rsid w:val="00FF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FFF"/>
    <w:rPr>
      <w:i/>
      <w:iCs/>
      <w:color w:val="0F4761" w:themeColor="accent1" w:themeShade="BF"/>
    </w:rPr>
  </w:style>
  <w:style w:type="character" w:styleId="Riferimentointenso">
    <w:name w:val="Intense Reference"/>
    <w:basedOn w:val="Carpredefinitoparagrafo"/>
    <w:uiPriority w:val="32"/>
    <w:qFormat/>
    <w:rsid w:val="00FF0FFF"/>
    <w:rPr>
      <w:b/>
      <w:bCs/>
      <w:smallCaps/>
      <w:color w:val="0F4761" w:themeColor="accent1" w:themeShade="BF"/>
      <w:spacing w:val="5"/>
    </w:rPr>
  </w:style>
  <w:style w:type="paragraph" w:styleId="NormaleWeb">
    <w:name w:val="Normal (Web)"/>
    <w:basedOn w:val="Normale"/>
    <w:uiPriority w:val="99"/>
    <w:unhideWhenUsed/>
    <w:rsid w:val="00FF0FF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AE0765"/>
    <w:rPr>
      <w:color w:val="467886" w:themeColor="hyperlink"/>
      <w:u w:val="single"/>
    </w:rPr>
  </w:style>
  <w:style w:type="character" w:customStyle="1" w:styleId="apple-converted-space">
    <w:name w:val="apple-converted-space"/>
    <w:basedOn w:val="Carpredefinitoparagrafo"/>
    <w:rsid w:val="00103809"/>
  </w:style>
  <w:style w:type="character" w:styleId="Menzionenonrisolta">
    <w:name w:val="Unresolved Mention"/>
    <w:basedOn w:val="Carpredefinitoparagrafo"/>
    <w:uiPriority w:val="99"/>
    <w:semiHidden/>
    <w:unhideWhenUsed/>
    <w:rsid w:val="00815399"/>
    <w:rPr>
      <w:color w:val="605E5C"/>
      <w:shd w:val="clear" w:color="auto" w:fill="E1DFDD"/>
    </w:rPr>
  </w:style>
  <w:style w:type="paragraph" w:customStyle="1" w:styleId="xmsonormal">
    <w:name w:val="x_msonormal"/>
    <w:basedOn w:val="Normale"/>
    <w:rsid w:val="00386B8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xmsonormal0">
    <w:name w:val="xmsonormal"/>
    <w:basedOn w:val="Normale"/>
    <w:rsid w:val="00E277B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E277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7BE"/>
  </w:style>
  <w:style w:type="paragraph" w:styleId="Pidipagina">
    <w:name w:val="footer"/>
    <w:basedOn w:val="Normale"/>
    <w:link w:val="PidipaginaCarattere"/>
    <w:uiPriority w:val="99"/>
    <w:unhideWhenUsed/>
    <w:rsid w:val="00E277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image" Target="cid:image002.jpg@01DBBDB0.A6143EC0" TargetMode="External"/><Relationship Id="rId3" Type="http://schemas.openxmlformats.org/officeDocument/2006/relationships/settings" Target="settings.xml"/><Relationship Id="rId7" Type="http://schemas.openxmlformats.org/officeDocument/2006/relationships/hyperlink" Target="http://srvcww.dominio-fiera.local/gestionecww/template/%C2%B4http:/www.ttgexpo.i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o@mindthepo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abrizio@mindthepop.it" TargetMode="External"/><Relationship Id="rId4" Type="http://schemas.openxmlformats.org/officeDocument/2006/relationships/webSettings" Target="webSettings.xml"/><Relationship Id="rId9" Type="http://schemas.openxmlformats.org/officeDocument/2006/relationships/hyperlink" Target="mailto:martina@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3</cp:revision>
  <dcterms:created xsi:type="dcterms:W3CDTF">2026-07-03T11:11:00Z</dcterms:created>
  <dcterms:modified xsi:type="dcterms:W3CDTF">2026-07-06T07:46:00Z</dcterms:modified>
</cp:coreProperties>
</file>