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E375" w14:textId="77777777" w:rsidR="00C377C7" w:rsidRDefault="00C377C7" w:rsidP="00C377C7">
      <w:pPr>
        <w:shd w:val="clear" w:color="auto" w:fill="FFFFFF"/>
        <w:spacing w:after="360" w:line="240" w:lineRule="auto"/>
        <w:contextualSpacing/>
        <w:rPr>
          <w:rFonts w:ascii="Calibri" w:hAnsi="Calibri" w:cs="Calibri"/>
          <w:b/>
          <w:bCs/>
          <w:color w:val="111111"/>
        </w:rPr>
      </w:pPr>
    </w:p>
    <w:p w14:paraId="6BD9CDAA" w14:textId="77777777" w:rsidR="00B64BEA" w:rsidRDefault="00B64BEA" w:rsidP="00C377C7">
      <w:pPr>
        <w:shd w:val="clear" w:color="auto" w:fill="FFFFFF"/>
        <w:spacing w:after="360" w:line="240" w:lineRule="auto"/>
        <w:contextualSpacing/>
        <w:rPr>
          <w:rFonts w:ascii="Calibri" w:hAnsi="Calibri" w:cs="Calibri"/>
          <w:b/>
          <w:bCs/>
          <w:color w:val="111111"/>
        </w:rPr>
      </w:pPr>
    </w:p>
    <w:p w14:paraId="18B9B6D4" w14:textId="4971313F" w:rsidR="00903E76" w:rsidRDefault="00903E76" w:rsidP="00A00AE5">
      <w:pPr>
        <w:jc w:val="center"/>
        <w:rPr>
          <w:rFonts w:ascii="Calibri" w:hAnsi="Calibri" w:cs="Calibri"/>
          <w:b/>
          <w:bCs/>
        </w:rPr>
      </w:pPr>
      <w:r>
        <w:rPr>
          <w:rFonts w:ascii="Calibri" w:hAnsi="Calibri" w:cs="Calibri"/>
          <w:b/>
          <w:bCs/>
        </w:rPr>
        <w:t>Nota stampa</w:t>
      </w:r>
    </w:p>
    <w:p w14:paraId="0916A598" w14:textId="77777777" w:rsidR="00A00AE5" w:rsidRDefault="00A00AE5" w:rsidP="00A00AE5">
      <w:pPr>
        <w:jc w:val="center"/>
        <w:rPr>
          <w:rFonts w:ascii="Calibri" w:hAnsi="Calibri" w:cs="Calibri"/>
          <w:b/>
          <w:bCs/>
        </w:rPr>
      </w:pPr>
    </w:p>
    <w:p w14:paraId="2CA7FAAE" w14:textId="77777777" w:rsidR="00903E76" w:rsidRDefault="005D1460" w:rsidP="00903E76">
      <w:pPr>
        <w:jc w:val="center"/>
        <w:rPr>
          <w:rFonts w:ascii="Calibri" w:hAnsi="Calibri" w:cs="Calibri"/>
          <w:b/>
          <w:bCs/>
          <w:sz w:val="28"/>
          <w:szCs w:val="28"/>
        </w:rPr>
      </w:pPr>
      <w:r w:rsidRPr="00903E76">
        <w:rPr>
          <w:rFonts w:ascii="Calibri" w:hAnsi="Calibri" w:cs="Calibri"/>
          <w:b/>
          <w:bCs/>
          <w:sz w:val="28"/>
          <w:szCs w:val="28"/>
        </w:rPr>
        <w:t xml:space="preserve">TTG DAY 2025 E IL ‘PENSIERO FOLLE’: </w:t>
      </w:r>
    </w:p>
    <w:p w14:paraId="606921FA" w14:textId="4BC055CA" w:rsidR="005D1460" w:rsidRPr="00903E76" w:rsidRDefault="005D1460" w:rsidP="00903E76">
      <w:pPr>
        <w:jc w:val="center"/>
        <w:rPr>
          <w:rFonts w:ascii="Calibri" w:hAnsi="Calibri" w:cs="Calibri"/>
          <w:b/>
          <w:bCs/>
          <w:sz w:val="28"/>
          <w:szCs w:val="28"/>
        </w:rPr>
      </w:pPr>
      <w:r w:rsidRPr="00903E76">
        <w:rPr>
          <w:rFonts w:ascii="Calibri" w:hAnsi="Calibri" w:cs="Calibri"/>
          <w:b/>
          <w:bCs/>
          <w:sz w:val="28"/>
          <w:szCs w:val="28"/>
        </w:rPr>
        <w:t>UNA NUOVA VISIONE PER L’HOSPITALITY IN ITALIA</w:t>
      </w:r>
    </w:p>
    <w:p w14:paraId="3C49621E" w14:textId="77777777" w:rsidR="005D1460" w:rsidRDefault="005D1460" w:rsidP="005D1460"/>
    <w:p w14:paraId="5C098B2E" w14:textId="77777777" w:rsidR="00A00AE5" w:rsidRPr="0000190A" w:rsidRDefault="00A00AE5" w:rsidP="00A00AE5">
      <w:pPr>
        <w:pStyle w:val="Paragrafoelenco"/>
        <w:numPr>
          <w:ilvl w:val="0"/>
          <w:numId w:val="5"/>
        </w:numPr>
        <w:jc w:val="both"/>
        <w:rPr>
          <w:rFonts w:ascii="Calibri" w:hAnsi="Calibri" w:cs="Calibri"/>
          <w:b/>
          <w:bCs/>
        </w:rPr>
      </w:pPr>
      <w:bookmarkStart w:id="0" w:name="_Hlk134089221"/>
      <w:r w:rsidRPr="0000190A">
        <w:rPr>
          <w:rFonts w:ascii="Calibri" w:hAnsi="Calibri" w:cs="Calibri"/>
          <w:b/>
          <w:bCs/>
        </w:rPr>
        <w:t>L’evento di Milano, organizzato da TTG Travel Experience e InOut| The Hospitality Community, ha fatto da ponte all’appuntamento di ottobre, a Rimini, con TTG Travel Experience, principale fiera italiana b2b dedicata al turismo internazionale e nazionale, e InOut| The Hospitality Community, fiera con focus su beni e servizi per il settore dell’ospitalità indoor e outdoor</w:t>
      </w:r>
    </w:p>
    <w:p w14:paraId="752D3F45" w14:textId="77777777" w:rsidR="00A00AE5" w:rsidRDefault="00A00AE5" w:rsidP="00A00AE5">
      <w:pPr>
        <w:pStyle w:val="Paragrafoelenco"/>
        <w:numPr>
          <w:ilvl w:val="0"/>
          <w:numId w:val="5"/>
        </w:numPr>
        <w:jc w:val="both"/>
        <w:rPr>
          <w:rFonts w:ascii="Calibri" w:hAnsi="Calibri" w:cs="Calibri"/>
          <w:b/>
          <w:bCs/>
        </w:rPr>
      </w:pPr>
      <w:r w:rsidRPr="0000190A">
        <w:rPr>
          <w:rFonts w:ascii="Calibri" w:hAnsi="Calibri" w:cs="Calibri"/>
          <w:b/>
          <w:bCs/>
        </w:rPr>
        <w:t>Tema dell’edizione di quest’anno</w:t>
      </w:r>
      <w:r>
        <w:rPr>
          <w:rFonts w:ascii="Calibri" w:hAnsi="Calibri" w:cs="Calibri"/>
          <w:b/>
          <w:bCs/>
        </w:rPr>
        <w:t xml:space="preserve"> di TTG Day</w:t>
      </w:r>
      <w:r w:rsidRPr="0000190A">
        <w:rPr>
          <w:rFonts w:ascii="Calibri" w:hAnsi="Calibri" w:cs="Calibri"/>
          <w:b/>
          <w:bCs/>
        </w:rPr>
        <w:t xml:space="preserve"> </w:t>
      </w:r>
      <w:r>
        <w:rPr>
          <w:rFonts w:ascii="Calibri" w:hAnsi="Calibri" w:cs="Calibri"/>
          <w:b/>
          <w:bCs/>
        </w:rPr>
        <w:t>è stato: “</w:t>
      </w:r>
      <w:r w:rsidRPr="0000190A">
        <w:rPr>
          <w:rFonts w:ascii="Calibri" w:hAnsi="Calibri" w:cs="Calibri"/>
          <w:b/>
          <w:bCs/>
        </w:rPr>
        <w:t>Il tempo del pensiero folle - Una giornata fra razionalità e irrazionalità per veri innovatori d’impresa</w:t>
      </w:r>
      <w:r>
        <w:rPr>
          <w:rFonts w:ascii="Calibri" w:hAnsi="Calibri" w:cs="Calibri"/>
          <w:b/>
          <w:bCs/>
        </w:rPr>
        <w:t>”</w:t>
      </w:r>
    </w:p>
    <w:p w14:paraId="63E138EB" w14:textId="374EFBE0" w:rsidR="00A00AE5" w:rsidRPr="0000190A" w:rsidRDefault="00A00AE5" w:rsidP="00A00AE5">
      <w:pPr>
        <w:pStyle w:val="Paragrafoelenco"/>
        <w:numPr>
          <w:ilvl w:val="0"/>
          <w:numId w:val="5"/>
        </w:numPr>
        <w:jc w:val="both"/>
        <w:rPr>
          <w:rFonts w:ascii="Calibri" w:hAnsi="Calibri" w:cs="Calibri"/>
          <w:b/>
          <w:bCs/>
        </w:rPr>
      </w:pPr>
      <w:r>
        <w:rPr>
          <w:rFonts w:ascii="Calibri" w:hAnsi="Calibri" w:cs="Calibri"/>
          <w:b/>
          <w:bCs/>
        </w:rPr>
        <w:t>Ermeti (IEG): “Nel turismo se si vuole innovare è arrivato il momento di rompere qualche sche</w:t>
      </w:r>
      <w:r w:rsidR="00F260A6">
        <w:rPr>
          <w:rFonts w:ascii="Calibri" w:hAnsi="Calibri" w:cs="Calibri"/>
          <w:b/>
          <w:bCs/>
        </w:rPr>
        <w:t>ma</w:t>
      </w:r>
      <w:r>
        <w:rPr>
          <w:rFonts w:ascii="Calibri" w:hAnsi="Calibri" w:cs="Calibri"/>
          <w:b/>
          <w:bCs/>
        </w:rPr>
        <w:t>”</w:t>
      </w:r>
    </w:p>
    <w:p w14:paraId="52517D24" w14:textId="77777777" w:rsidR="00A00AE5" w:rsidRDefault="00A00AE5" w:rsidP="00A00AE5">
      <w:pPr>
        <w:jc w:val="both"/>
      </w:pPr>
    </w:p>
    <w:p w14:paraId="1B3AABE4" w14:textId="2CC09BB0" w:rsidR="00A00AE5" w:rsidRPr="008A6B95" w:rsidRDefault="00A00AE5" w:rsidP="00A00AE5">
      <w:pPr>
        <w:jc w:val="both"/>
        <w:rPr>
          <w:rFonts w:ascii="Calibri" w:hAnsi="Calibri" w:cs="Calibri"/>
          <w:sz w:val="22"/>
          <w:szCs w:val="22"/>
        </w:rPr>
      </w:pPr>
      <w:r w:rsidRPr="00A00AE5">
        <w:rPr>
          <w:rFonts w:ascii="Calibri" w:hAnsi="Calibri" w:cs="Calibri"/>
          <w:i/>
          <w:iCs/>
          <w:sz w:val="22"/>
          <w:szCs w:val="22"/>
        </w:rPr>
        <w:t>Milano, 27 febbraio 2025</w:t>
      </w:r>
      <w:r>
        <w:rPr>
          <w:rFonts w:ascii="Calibri" w:hAnsi="Calibri" w:cs="Calibri"/>
          <w:sz w:val="22"/>
          <w:szCs w:val="22"/>
        </w:rPr>
        <w:t xml:space="preserve"> - </w:t>
      </w:r>
      <w:r>
        <w:rPr>
          <w:rFonts w:ascii="Calibri" w:hAnsi="Calibri" w:cs="Calibri"/>
          <w:sz w:val="22"/>
          <w:szCs w:val="22"/>
        </w:rPr>
        <w:t>“Nel turismo se si vuole innovare è arrivato il momento di rompere qualche schem</w:t>
      </w:r>
      <w:r w:rsidR="00F260A6">
        <w:rPr>
          <w:rFonts w:ascii="Calibri" w:hAnsi="Calibri" w:cs="Calibri"/>
          <w:sz w:val="22"/>
          <w:szCs w:val="22"/>
        </w:rPr>
        <w:t>a</w:t>
      </w:r>
      <w:r>
        <w:rPr>
          <w:rFonts w:ascii="Calibri" w:hAnsi="Calibri" w:cs="Calibri"/>
          <w:sz w:val="22"/>
          <w:szCs w:val="22"/>
        </w:rPr>
        <w:t>”. Così il presidente di Italian Exhibi</w:t>
      </w:r>
      <w:r>
        <w:rPr>
          <w:rFonts w:ascii="Calibri" w:hAnsi="Calibri" w:cs="Calibri"/>
          <w:sz w:val="22"/>
          <w:szCs w:val="22"/>
        </w:rPr>
        <w:t>t</w:t>
      </w:r>
      <w:r>
        <w:rPr>
          <w:rFonts w:ascii="Calibri" w:hAnsi="Calibri" w:cs="Calibri"/>
          <w:sz w:val="22"/>
          <w:szCs w:val="22"/>
        </w:rPr>
        <w:t>ion Group</w:t>
      </w:r>
      <w:r>
        <w:rPr>
          <w:rFonts w:ascii="Calibri" w:hAnsi="Calibri" w:cs="Calibri"/>
          <w:sz w:val="22"/>
          <w:szCs w:val="22"/>
        </w:rPr>
        <w:t xml:space="preserve"> (IEG)</w:t>
      </w:r>
      <w:r w:rsidRPr="00A00AE5">
        <w:rPr>
          <w:rFonts w:ascii="Calibri" w:hAnsi="Calibri" w:cs="Calibri"/>
          <w:b/>
          <w:bCs/>
          <w:sz w:val="22"/>
          <w:szCs w:val="22"/>
        </w:rPr>
        <w:t>, Maurizio Ermeti</w:t>
      </w:r>
      <w:r>
        <w:rPr>
          <w:rFonts w:ascii="Calibri" w:hAnsi="Calibri" w:cs="Calibri"/>
          <w:sz w:val="22"/>
          <w:szCs w:val="22"/>
        </w:rPr>
        <w:t>, ha aperto</w:t>
      </w:r>
      <w:r>
        <w:rPr>
          <w:rFonts w:ascii="Calibri" w:hAnsi="Calibri" w:cs="Calibri"/>
          <w:sz w:val="22"/>
          <w:szCs w:val="22"/>
        </w:rPr>
        <w:t xml:space="preserve"> ieri</w:t>
      </w:r>
      <w:r>
        <w:rPr>
          <w:rFonts w:ascii="Calibri" w:hAnsi="Calibri" w:cs="Calibri"/>
          <w:sz w:val="22"/>
          <w:szCs w:val="22"/>
        </w:rPr>
        <w:t xml:space="preserve"> all’Auditorium San Fedele, nel cuore di Milano, i lavori di </w:t>
      </w:r>
      <w:r w:rsidRPr="00A00AE5">
        <w:rPr>
          <w:rFonts w:ascii="Calibri" w:hAnsi="Calibri" w:cs="Calibri"/>
          <w:b/>
          <w:bCs/>
          <w:sz w:val="22"/>
          <w:szCs w:val="22"/>
        </w:rPr>
        <w:t>Ttg Day 2025</w:t>
      </w:r>
      <w:r>
        <w:rPr>
          <w:rFonts w:ascii="Calibri" w:hAnsi="Calibri" w:cs="Calibri"/>
          <w:sz w:val="22"/>
          <w:szCs w:val="22"/>
        </w:rPr>
        <w:t xml:space="preserve">, ricordando come proprio basandosi su una visione di lungo respiro, capace di accettare con coraggio le sfide sia nata e cresciuta negli anni </w:t>
      </w:r>
      <w:r>
        <w:rPr>
          <w:rFonts w:ascii="Calibri" w:hAnsi="Calibri" w:cs="Calibri"/>
          <w:sz w:val="22"/>
          <w:szCs w:val="22"/>
        </w:rPr>
        <w:t>IEG</w:t>
      </w:r>
      <w:r>
        <w:rPr>
          <w:rFonts w:ascii="Calibri" w:hAnsi="Calibri" w:cs="Calibri"/>
          <w:sz w:val="22"/>
          <w:szCs w:val="22"/>
        </w:rPr>
        <w:t>, la società che gestisce le Fiere di Rimini e Vicenza e organizza ogni anno oltre 50 manifestazioni fieristiche in Italia e nel mondo, da Dubai all’Arabia Saudita, dalla Cina al Messico, dal Brasile agli Stati Uniti. “E non ci fermiamo, viste le sfide con gli ampliamenti dei quartieri fieristici di Rimini e Vicenza. E’ stata una visione? E’ stato coraggio? O, per dirla con il tema del ‘pensiero folle’ c’è stata una punta di follia? Ma non servirebbe anche all’industria turistica un po’ di coraggio, di passione e di follia? Con i cambiamenti che bussano alle porte del mondo, il turismo deve credere un po’ di più nei sogn</w:t>
      </w:r>
      <w:r w:rsidR="00F260A6">
        <w:rPr>
          <w:rFonts w:ascii="Calibri" w:hAnsi="Calibri" w:cs="Calibri"/>
          <w:sz w:val="22"/>
          <w:szCs w:val="22"/>
        </w:rPr>
        <w:t>i</w:t>
      </w:r>
      <w:r>
        <w:rPr>
          <w:rFonts w:ascii="Calibri" w:hAnsi="Calibri" w:cs="Calibri"/>
          <w:sz w:val="22"/>
          <w:szCs w:val="22"/>
        </w:rPr>
        <w:t>”</w:t>
      </w:r>
      <w:r>
        <w:rPr>
          <w:rFonts w:ascii="Calibri" w:hAnsi="Calibri" w:cs="Calibri"/>
          <w:sz w:val="22"/>
          <w:szCs w:val="22"/>
        </w:rPr>
        <w:t>.</w:t>
      </w:r>
    </w:p>
    <w:p w14:paraId="34E10D31" w14:textId="77777777" w:rsidR="00A00AE5" w:rsidRPr="008A6B95" w:rsidRDefault="00A00AE5" w:rsidP="00A00AE5">
      <w:pPr>
        <w:jc w:val="both"/>
        <w:rPr>
          <w:rFonts w:ascii="Calibri" w:hAnsi="Calibri" w:cs="Calibri"/>
          <w:sz w:val="22"/>
          <w:szCs w:val="22"/>
        </w:rPr>
      </w:pPr>
      <w:r>
        <w:rPr>
          <w:rFonts w:ascii="Calibri" w:hAnsi="Calibri" w:cs="Calibri"/>
          <w:sz w:val="22"/>
          <w:szCs w:val="22"/>
        </w:rPr>
        <w:t xml:space="preserve">Insomma, un buon viatico per TTg Day 2025, </w:t>
      </w:r>
      <w:r w:rsidRPr="004547A7">
        <w:rPr>
          <w:rFonts w:ascii="Calibri" w:hAnsi="Calibri" w:cs="Calibri"/>
          <w:sz w:val="22"/>
          <w:szCs w:val="22"/>
        </w:rPr>
        <w:t>“</w:t>
      </w:r>
      <w:r>
        <w:rPr>
          <w:rFonts w:ascii="Calibri" w:hAnsi="Calibri" w:cs="Calibri"/>
          <w:sz w:val="22"/>
          <w:szCs w:val="22"/>
        </w:rPr>
        <w:t>u</w:t>
      </w:r>
      <w:r w:rsidRPr="004547A7">
        <w:rPr>
          <w:rFonts w:ascii="Calibri" w:hAnsi="Calibri" w:cs="Calibri"/>
          <w:sz w:val="22"/>
          <w:szCs w:val="22"/>
        </w:rPr>
        <w:t xml:space="preserve">na giornata coraggiosa, un po’ folle, che ha voluto aprire le menti, invitando sul palco personaggi che non vediamo in </w:t>
      </w:r>
      <w:r>
        <w:rPr>
          <w:rFonts w:ascii="Calibri" w:hAnsi="Calibri" w:cs="Calibri"/>
          <w:sz w:val="22"/>
          <w:szCs w:val="22"/>
        </w:rPr>
        <w:t>altri eventi</w:t>
      </w:r>
      <w:r w:rsidRPr="004547A7">
        <w:rPr>
          <w:rFonts w:ascii="Calibri" w:hAnsi="Calibri" w:cs="Calibri"/>
          <w:sz w:val="22"/>
          <w:szCs w:val="22"/>
        </w:rPr>
        <w:t xml:space="preserve"> del nostro settore</w:t>
      </w:r>
      <w:r>
        <w:rPr>
          <w:rFonts w:ascii="Calibri" w:hAnsi="Calibri" w:cs="Calibri"/>
          <w:sz w:val="22"/>
          <w:szCs w:val="22"/>
        </w:rPr>
        <w:t xml:space="preserve">” come ha raccontato </w:t>
      </w:r>
      <w:r w:rsidRPr="00A00AE5">
        <w:rPr>
          <w:rFonts w:ascii="Calibri" w:hAnsi="Calibri" w:cs="Calibri"/>
          <w:b/>
          <w:bCs/>
          <w:sz w:val="22"/>
          <w:szCs w:val="22"/>
        </w:rPr>
        <w:t>Gloria Armiri,</w:t>
      </w:r>
      <w:r w:rsidRPr="004547A7">
        <w:rPr>
          <w:rFonts w:ascii="Calibri" w:hAnsi="Calibri" w:cs="Calibri"/>
          <w:sz w:val="22"/>
          <w:szCs w:val="22"/>
        </w:rPr>
        <w:t xml:space="preserve"> Group Exhibition Manager Tourism &amp; Hospitality Division di </w:t>
      </w:r>
      <w:r w:rsidRPr="004547A7">
        <w:rPr>
          <w:rFonts w:ascii="Calibri" w:hAnsi="Calibri" w:cs="Calibri"/>
          <w:b/>
          <w:bCs/>
          <w:sz w:val="22"/>
          <w:szCs w:val="22"/>
        </w:rPr>
        <w:t>IEG</w:t>
      </w:r>
      <w:r w:rsidRPr="008A6B95">
        <w:rPr>
          <w:rFonts w:ascii="Calibri" w:hAnsi="Calibri" w:cs="Calibri"/>
          <w:sz w:val="22"/>
          <w:szCs w:val="22"/>
        </w:rPr>
        <w:t xml:space="preserve">. </w:t>
      </w:r>
      <w:r>
        <w:rPr>
          <w:rFonts w:ascii="Calibri" w:hAnsi="Calibri" w:cs="Calibri"/>
          <w:sz w:val="22"/>
          <w:szCs w:val="22"/>
        </w:rPr>
        <w:t xml:space="preserve">Personaggi chiamati a confrontarsi su un tema affascinante: </w:t>
      </w:r>
      <w:r w:rsidRPr="008A6B95">
        <w:rPr>
          <w:rFonts w:ascii="Calibri" w:hAnsi="Calibri" w:cs="Calibri"/>
          <w:sz w:val="22"/>
          <w:szCs w:val="22"/>
        </w:rPr>
        <w:t>“</w:t>
      </w:r>
      <w:r w:rsidRPr="008A6B95">
        <w:rPr>
          <w:rFonts w:ascii="Calibri" w:hAnsi="Calibri" w:cs="Calibri"/>
          <w:b/>
          <w:bCs/>
          <w:sz w:val="22"/>
          <w:szCs w:val="22"/>
        </w:rPr>
        <w:t>Il tempo del pensiero folle - Una giornata fra razionalità e irrazionalità per innovatori d’impresa</w:t>
      </w:r>
      <w:r w:rsidRPr="008A6B95">
        <w:rPr>
          <w:rFonts w:ascii="Calibri" w:hAnsi="Calibri" w:cs="Calibri"/>
          <w:sz w:val="22"/>
          <w:szCs w:val="22"/>
        </w:rPr>
        <w:t xml:space="preserve">”, dedicato agli imprenditori e ai manager del turismo, </w:t>
      </w:r>
      <w:r>
        <w:rPr>
          <w:rFonts w:ascii="Calibri" w:hAnsi="Calibri" w:cs="Calibri"/>
          <w:sz w:val="22"/>
          <w:szCs w:val="22"/>
        </w:rPr>
        <w:t>ai quali</w:t>
      </w:r>
      <w:r w:rsidRPr="008A6B95">
        <w:rPr>
          <w:rFonts w:ascii="Calibri" w:hAnsi="Calibri" w:cs="Calibri"/>
          <w:sz w:val="22"/>
          <w:szCs w:val="22"/>
        </w:rPr>
        <w:t xml:space="preserve"> ha fornito spunti di riflessione, momenti ispirazionali e case history utili per immaginare una nuova etica d’impresa.</w:t>
      </w:r>
    </w:p>
    <w:p w14:paraId="38C3CF97" w14:textId="77777777" w:rsidR="00A00AE5" w:rsidRPr="008A6B95" w:rsidRDefault="00A00AE5" w:rsidP="00A00AE5">
      <w:pPr>
        <w:jc w:val="both"/>
        <w:rPr>
          <w:rFonts w:ascii="Calibri" w:hAnsi="Calibri" w:cs="Calibri"/>
          <w:sz w:val="22"/>
          <w:szCs w:val="22"/>
        </w:rPr>
      </w:pPr>
      <w:r>
        <w:rPr>
          <w:rFonts w:ascii="Calibri" w:hAnsi="Calibri" w:cs="Calibri"/>
          <w:sz w:val="22"/>
          <w:szCs w:val="22"/>
        </w:rPr>
        <w:t xml:space="preserve"> </w:t>
      </w:r>
      <w:r w:rsidRPr="008A6B95">
        <w:rPr>
          <w:rFonts w:ascii="Calibri" w:hAnsi="Calibri" w:cs="Calibri"/>
          <w:sz w:val="22"/>
          <w:szCs w:val="22"/>
        </w:rPr>
        <w:t xml:space="preserve">Ad alternarsi sul palco protagonisti del mondo del travel, ma anche personaggi extrasettore come il teologo ed editorialista </w:t>
      </w:r>
      <w:r w:rsidRPr="008A6B95">
        <w:rPr>
          <w:rFonts w:ascii="Calibri" w:hAnsi="Calibri" w:cs="Calibri"/>
          <w:b/>
          <w:bCs/>
          <w:sz w:val="22"/>
          <w:szCs w:val="22"/>
        </w:rPr>
        <w:t>Vito Mancuso</w:t>
      </w:r>
      <w:r w:rsidRPr="008A6B95">
        <w:rPr>
          <w:rFonts w:ascii="Calibri" w:hAnsi="Calibri" w:cs="Calibri"/>
          <w:sz w:val="22"/>
          <w:szCs w:val="22"/>
        </w:rPr>
        <w:t xml:space="preserve">, noto volto televisivo, che ha spiegato alla platea come, per avere una creatività </w:t>
      </w:r>
      <w:r w:rsidRPr="008A6B95">
        <w:rPr>
          <w:rFonts w:ascii="Calibri" w:hAnsi="Calibri" w:cs="Calibri"/>
          <w:sz w:val="22"/>
          <w:szCs w:val="22"/>
        </w:rPr>
        <w:lastRenderedPageBreak/>
        <w:t>imprenditoriale, si debba avere anche “</w:t>
      </w:r>
      <w:r w:rsidRPr="008A6B95">
        <w:rPr>
          <w:rFonts w:ascii="Calibri" w:hAnsi="Calibri" w:cs="Calibri"/>
          <w:b/>
          <w:bCs/>
          <w:sz w:val="22"/>
          <w:szCs w:val="22"/>
        </w:rPr>
        <w:t>creatività esistenziale</w:t>
      </w:r>
      <w:r w:rsidRPr="008A6B95">
        <w:rPr>
          <w:rFonts w:ascii="Calibri" w:hAnsi="Calibri" w:cs="Calibri"/>
          <w:sz w:val="22"/>
          <w:szCs w:val="22"/>
        </w:rPr>
        <w:t>, per accorgersi delle paure che ci sono dentro ciascuno di noi</w:t>
      </w:r>
      <w:r>
        <w:rPr>
          <w:rFonts w:ascii="Calibri" w:hAnsi="Calibri" w:cs="Calibri"/>
          <w:sz w:val="22"/>
          <w:szCs w:val="22"/>
        </w:rPr>
        <w:t xml:space="preserve"> ed</w:t>
      </w:r>
      <w:r w:rsidRPr="008A6B95">
        <w:rPr>
          <w:rFonts w:ascii="Calibri" w:hAnsi="Calibri" w:cs="Calibri"/>
          <w:sz w:val="22"/>
          <w:szCs w:val="22"/>
        </w:rPr>
        <w:t xml:space="preserve"> elaborarle trasformandole in coraggio”.</w:t>
      </w:r>
    </w:p>
    <w:p w14:paraId="4AFFB5F0" w14:textId="77777777" w:rsidR="00A00AE5" w:rsidRPr="008A6B95" w:rsidRDefault="00A00AE5" w:rsidP="00A00AE5">
      <w:pPr>
        <w:jc w:val="both"/>
        <w:rPr>
          <w:rFonts w:ascii="Calibri" w:hAnsi="Calibri" w:cs="Calibri"/>
          <w:sz w:val="22"/>
          <w:szCs w:val="22"/>
        </w:rPr>
      </w:pPr>
      <w:r w:rsidRPr="008A6B95">
        <w:rPr>
          <w:rFonts w:ascii="Calibri" w:hAnsi="Calibri" w:cs="Calibri"/>
          <w:sz w:val="22"/>
          <w:szCs w:val="22"/>
        </w:rPr>
        <w:t xml:space="preserve">Tra gli speaker della giornata </w:t>
      </w:r>
      <w:r w:rsidRPr="004E38B7">
        <w:rPr>
          <w:rFonts w:ascii="Calibri" w:hAnsi="Calibri" w:cs="Calibri"/>
          <w:b/>
          <w:bCs/>
          <w:sz w:val="22"/>
          <w:szCs w:val="22"/>
        </w:rPr>
        <w:t>Stefano Ferri</w:t>
      </w:r>
      <w:r>
        <w:rPr>
          <w:rFonts w:ascii="Calibri" w:hAnsi="Calibri" w:cs="Calibri"/>
          <w:sz w:val="22"/>
          <w:szCs w:val="22"/>
        </w:rPr>
        <w:t xml:space="preserve">, esperto di turismo congressuale che invitato gli operatori ad avere coraggio nelle scelte e di puntare sempre sull’autenticità di proposte capaci di emozionare. </w:t>
      </w:r>
      <w:r w:rsidRPr="008A6B95">
        <w:rPr>
          <w:rFonts w:ascii="Calibri" w:hAnsi="Calibri" w:cs="Calibri"/>
          <w:b/>
          <w:bCs/>
          <w:sz w:val="22"/>
          <w:szCs w:val="22"/>
        </w:rPr>
        <w:t>Barbara Valentini</w:t>
      </w:r>
      <w:r w:rsidRPr="008A6B95">
        <w:rPr>
          <w:rFonts w:ascii="Calibri" w:hAnsi="Calibri" w:cs="Calibri"/>
          <w:sz w:val="22"/>
          <w:szCs w:val="22"/>
        </w:rPr>
        <w:t xml:space="preserve">, co-founder HR Intelligence ed esperta di </w:t>
      </w:r>
      <w:r>
        <w:rPr>
          <w:rFonts w:ascii="Calibri" w:hAnsi="Calibri" w:cs="Calibri"/>
          <w:sz w:val="22"/>
          <w:szCs w:val="22"/>
        </w:rPr>
        <w:t>T</w:t>
      </w:r>
      <w:r w:rsidRPr="008A6B95">
        <w:rPr>
          <w:rFonts w:ascii="Calibri" w:hAnsi="Calibri" w:cs="Calibri"/>
          <w:sz w:val="22"/>
          <w:szCs w:val="22"/>
        </w:rPr>
        <w:t xml:space="preserve">rasformazione Digitale, ha </w:t>
      </w:r>
      <w:r>
        <w:rPr>
          <w:rFonts w:ascii="Calibri" w:hAnsi="Calibri" w:cs="Calibri"/>
          <w:sz w:val="22"/>
          <w:szCs w:val="22"/>
        </w:rPr>
        <w:t xml:space="preserve">invece </w:t>
      </w:r>
      <w:r w:rsidRPr="008A6B95">
        <w:rPr>
          <w:rFonts w:ascii="Calibri" w:hAnsi="Calibri" w:cs="Calibri"/>
          <w:sz w:val="22"/>
          <w:szCs w:val="22"/>
        </w:rPr>
        <w:t xml:space="preserve">analizzato il </w:t>
      </w:r>
      <w:r w:rsidRPr="008A6B95">
        <w:rPr>
          <w:rFonts w:ascii="Calibri" w:hAnsi="Calibri" w:cs="Calibri"/>
          <w:b/>
          <w:bCs/>
          <w:sz w:val="22"/>
          <w:szCs w:val="22"/>
        </w:rPr>
        <w:t>ruolo dell’Intelligenza artificiale</w:t>
      </w:r>
      <w:r w:rsidRPr="008A6B95">
        <w:rPr>
          <w:rFonts w:ascii="Calibri" w:hAnsi="Calibri" w:cs="Calibri"/>
          <w:sz w:val="22"/>
          <w:szCs w:val="22"/>
        </w:rPr>
        <w:t xml:space="preserve"> nelle nostre vite, ridimensionandone la portata. “</w:t>
      </w:r>
      <w:r w:rsidRPr="009743E7">
        <w:rPr>
          <w:rFonts w:ascii="Calibri" w:hAnsi="Calibri" w:cs="Calibri"/>
          <w:sz w:val="22"/>
          <w:szCs w:val="22"/>
        </w:rPr>
        <w:t xml:space="preserve">La sola interazione con l’IA </w:t>
      </w:r>
      <w:r w:rsidRPr="008A6B95">
        <w:rPr>
          <w:rFonts w:ascii="Calibri" w:hAnsi="Calibri" w:cs="Calibri"/>
          <w:sz w:val="22"/>
          <w:szCs w:val="22"/>
        </w:rPr>
        <w:t xml:space="preserve">- ha spiegato - </w:t>
      </w:r>
      <w:r w:rsidRPr="009743E7">
        <w:rPr>
          <w:rFonts w:ascii="Calibri" w:hAnsi="Calibri" w:cs="Calibri"/>
          <w:sz w:val="22"/>
          <w:szCs w:val="22"/>
        </w:rPr>
        <w:t xml:space="preserve">ci fa pensare </w:t>
      </w:r>
      <w:r>
        <w:rPr>
          <w:rFonts w:ascii="Calibri" w:hAnsi="Calibri" w:cs="Calibri"/>
          <w:sz w:val="22"/>
          <w:szCs w:val="22"/>
        </w:rPr>
        <w:t>di avere</w:t>
      </w:r>
      <w:r w:rsidRPr="009743E7">
        <w:rPr>
          <w:rFonts w:ascii="Calibri" w:hAnsi="Calibri" w:cs="Calibri"/>
          <w:sz w:val="22"/>
          <w:szCs w:val="22"/>
        </w:rPr>
        <w:t xml:space="preserve"> </w:t>
      </w:r>
      <w:r w:rsidRPr="008A6B95">
        <w:rPr>
          <w:rFonts w:ascii="Calibri" w:hAnsi="Calibri" w:cs="Calibri"/>
          <w:sz w:val="22"/>
          <w:szCs w:val="22"/>
        </w:rPr>
        <w:t xml:space="preserve">a </w:t>
      </w:r>
      <w:r w:rsidRPr="009743E7">
        <w:rPr>
          <w:rFonts w:ascii="Calibri" w:hAnsi="Calibri" w:cs="Calibri"/>
          <w:sz w:val="22"/>
          <w:szCs w:val="22"/>
        </w:rPr>
        <w:t>che fare con un essere senziente e</w:t>
      </w:r>
      <w:r w:rsidRPr="008A6B95">
        <w:rPr>
          <w:rFonts w:ascii="Calibri" w:hAnsi="Calibri" w:cs="Calibri"/>
          <w:sz w:val="22"/>
          <w:szCs w:val="22"/>
        </w:rPr>
        <w:t>, quindi,</w:t>
      </w:r>
      <w:r w:rsidRPr="009743E7">
        <w:rPr>
          <w:rFonts w:ascii="Calibri" w:hAnsi="Calibri" w:cs="Calibri"/>
          <w:sz w:val="22"/>
          <w:szCs w:val="22"/>
        </w:rPr>
        <w:t xml:space="preserve"> ci comportiamo di conseguenza. Ma non è vero: </w:t>
      </w:r>
      <w:r w:rsidRPr="008A6B95">
        <w:rPr>
          <w:rFonts w:ascii="Calibri" w:hAnsi="Calibri" w:cs="Calibri"/>
          <w:sz w:val="22"/>
          <w:szCs w:val="22"/>
        </w:rPr>
        <w:t>d</w:t>
      </w:r>
      <w:r w:rsidRPr="009743E7">
        <w:rPr>
          <w:rFonts w:ascii="Calibri" w:hAnsi="Calibri" w:cs="Calibri"/>
          <w:sz w:val="22"/>
          <w:szCs w:val="22"/>
        </w:rPr>
        <w:t xml:space="preserve">obbiamo ricordarci </w:t>
      </w:r>
      <w:r w:rsidRPr="008A6B95">
        <w:rPr>
          <w:rFonts w:ascii="Calibri" w:hAnsi="Calibri" w:cs="Calibri"/>
          <w:sz w:val="22"/>
          <w:szCs w:val="22"/>
        </w:rPr>
        <w:t xml:space="preserve">- ha ammonito - </w:t>
      </w:r>
      <w:r w:rsidRPr="009743E7">
        <w:rPr>
          <w:rFonts w:ascii="Calibri" w:hAnsi="Calibri" w:cs="Calibri"/>
          <w:sz w:val="22"/>
          <w:szCs w:val="22"/>
        </w:rPr>
        <w:t xml:space="preserve">che non è umana e che può sbagliare. </w:t>
      </w:r>
      <w:r w:rsidRPr="008A6B95">
        <w:rPr>
          <w:rFonts w:ascii="Calibri" w:hAnsi="Calibri" w:cs="Calibri"/>
          <w:sz w:val="22"/>
          <w:szCs w:val="22"/>
        </w:rPr>
        <w:t>È i</w:t>
      </w:r>
      <w:r w:rsidRPr="009743E7">
        <w:rPr>
          <w:rFonts w:ascii="Calibri" w:hAnsi="Calibri" w:cs="Calibri"/>
          <w:sz w:val="22"/>
          <w:szCs w:val="22"/>
        </w:rPr>
        <w:t>noltre costruita su algoritmi, non è neutrale. Ci dà risposte che possono essere sbagliate e che sono parziali, arrivano da un’opinione di parte</w:t>
      </w:r>
      <w:r>
        <w:rPr>
          <w:rFonts w:ascii="Calibri" w:hAnsi="Calibri" w:cs="Calibri"/>
          <w:sz w:val="22"/>
          <w:szCs w:val="22"/>
        </w:rPr>
        <w:t xml:space="preserve">… </w:t>
      </w:r>
      <w:r w:rsidRPr="008A6B95">
        <w:rPr>
          <w:rFonts w:ascii="Calibri" w:hAnsi="Calibri" w:cs="Calibri"/>
          <w:sz w:val="22"/>
          <w:szCs w:val="22"/>
        </w:rPr>
        <w:t>Dobbiamo</w:t>
      </w:r>
      <w:r>
        <w:rPr>
          <w:rFonts w:ascii="Calibri" w:hAnsi="Calibri" w:cs="Calibri"/>
          <w:sz w:val="22"/>
          <w:szCs w:val="22"/>
        </w:rPr>
        <w:t xml:space="preserve"> dunque</w:t>
      </w:r>
      <w:r w:rsidRPr="008A6B95">
        <w:rPr>
          <w:rFonts w:ascii="Calibri" w:hAnsi="Calibri" w:cs="Calibri"/>
          <w:sz w:val="22"/>
          <w:szCs w:val="22"/>
        </w:rPr>
        <w:t xml:space="preserve"> </w:t>
      </w:r>
      <w:r>
        <w:rPr>
          <w:rFonts w:ascii="Calibri" w:hAnsi="Calibri" w:cs="Calibri"/>
          <w:sz w:val="22"/>
          <w:szCs w:val="22"/>
        </w:rPr>
        <w:t>t</w:t>
      </w:r>
      <w:r w:rsidRPr="008A6B95">
        <w:rPr>
          <w:rFonts w:ascii="Calibri" w:hAnsi="Calibri" w:cs="Calibri"/>
          <w:b/>
          <w:bCs/>
          <w:sz w:val="22"/>
          <w:szCs w:val="22"/>
        </w:rPr>
        <w:t>ornare ad allenare la nostra creatività,</w:t>
      </w:r>
      <w:r w:rsidRPr="008A6B95">
        <w:rPr>
          <w:rFonts w:ascii="Calibri" w:hAnsi="Calibri" w:cs="Calibri"/>
          <w:sz w:val="22"/>
          <w:szCs w:val="22"/>
        </w:rPr>
        <w:t xml:space="preserve"> il nostro pensiero critico. L’IA simula la creatività, ma non è creativa: dietro l’Intelligenza artificiale non ci sono idee, ma rielaborazioni del pensiero umano”.</w:t>
      </w:r>
    </w:p>
    <w:p w14:paraId="4EF3891C" w14:textId="77777777" w:rsidR="00A00AE5" w:rsidRPr="008A6B95" w:rsidRDefault="00A00AE5" w:rsidP="00A00AE5">
      <w:pPr>
        <w:jc w:val="both"/>
        <w:rPr>
          <w:rFonts w:ascii="Calibri" w:hAnsi="Calibri" w:cs="Calibri"/>
          <w:sz w:val="22"/>
          <w:szCs w:val="22"/>
        </w:rPr>
      </w:pPr>
      <w:r w:rsidRPr="008A6B95">
        <w:rPr>
          <w:rFonts w:ascii="Calibri" w:hAnsi="Calibri" w:cs="Calibri"/>
          <w:sz w:val="22"/>
          <w:szCs w:val="22"/>
        </w:rPr>
        <w:t xml:space="preserve">La seconda sessione di lavori ha visto tra gli altri speaker </w:t>
      </w:r>
      <w:r w:rsidRPr="008A6B95">
        <w:rPr>
          <w:rFonts w:ascii="Calibri" w:hAnsi="Calibri" w:cs="Calibri"/>
          <w:b/>
          <w:bCs/>
          <w:sz w:val="22"/>
          <w:szCs w:val="22"/>
        </w:rPr>
        <w:t>anche Claudia D’Arpizio</w:t>
      </w:r>
      <w:r w:rsidRPr="008A6B95">
        <w:rPr>
          <w:rFonts w:ascii="Calibri" w:hAnsi="Calibri" w:cs="Calibri"/>
          <w:sz w:val="22"/>
          <w:szCs w:val="22"/>
        </w:rPr>
        <w:t xml:space="preserve">, </w:t>
      </w:r>
      <w:r w:rsidRPr="00ED65A8">
        <w:rPr>
          <w:rFonts w:ascii="Calibri" w:hAnsi="Calibri" w:cs="Calibri"/>
          <w:sz w:val="22"/>
          <w:szCs w:val="22"/>
        </w:rPr>
        <w:t>Senior Partner e Responsabile Globale Moda Lusso di Bain &amp; Company</w:t>
      </w:r>
      <w:r w:rsidRPr="008A6B95">
        <w:rPr>
          <w:rFonts w:ascii="Calibri" w:hAnsi="Calibri" w:cs="Calibri"/>
          <w:sz w:val="22"/>
          <w:szCs w:val="22"/>
        </w:rPr>
        <w:t xml:space="preserve">, che ha fatto il punto sul </w:t>
      </w:r>
      <w:r w:rsidRPr="008A6B95">
        <w:rPr>
          <w:rFonts w:ascii="Calibri" w:hAnsi="Calibri" w:cs="Calibri"/>
          <w:b/>
          <w:bCs/>
          <w:sz w:val="22"/>
          <w:szCs w:val="22"/>
        </w:rPr>
        <w:t>mercato mondiale del lusso</w:t>
      </w:r>
      <w:r w:rsidRPr="008A6B95">
        <w:rPr>
          <w:rFonts w:ascii="Calibri" w:hAnsi="Calibri" w:cs="Calibri"/>
          <w:sz w:val="22"/>
          <w:szCs w:val="22"/>
        </w:rPr>
        <w:t xml:space="preserve"> attraverso i dati e le analisi</w:t>
      </w:r>
      <w:r w:rsidRPr="008B19D7">
        <w:rPr>
          <w:rFonts w:ascii="Calibri" w:hAnsi="Calibri" w:cs="Calibri"/>
          <w:sz w:val="22"/>
          <w:szCs w:val="22"/>
        </w:rPr>
        <w:t xml:space="preserve"> del </w:t>
      </w:r>
      <w:r w:rsidRPr="008B19D7">
        <w:rPr>
          <w:rFonts w:ascii="Calibri" w:hAnsi="Calibri" w:cs="Calibri"/>
          <w:b/>
          <w:bCs/>
          <w:sz w:val="22"/>
          <w:szCs w:val="22"/>
        </w:rPr>
        <w:t>Monitor Bain-Altagamma</w:t>
      </w:r>
      <w:r w:rsidRPr="008A6B95">
        <w:rPr>
          <w:rFonts w:ascii="Calibri" w:hAnsi="Calibri" w:cs="Calibri"/>
          <w:b/>
          <w:bCs/>
          <w:sz w:val="22"/>
          <w:szCs w:val="22"/>
        </w:rPr>
        <w:t xml:space="preserve">. </w:t>
      </w:r>
      <w:r w:rsidRPr="008A6B95">
        <w:rPr>
          <w:rFonts w:ascii="Calibri" w:hAnsi="Calibri" w:cs="Calibri"/>
          <w:sz w:val="22"/>
          <w:szCs w:val="22"/>
        </w:rPr>
        <w:t xml:space="preserve">“Il </w:t>
      </w:r>
      <w:r>
        <w:rPr>
          <w:rFonts w:ascii="Calibri" w:hAnsi="Calibri" w:cs="Calibri"/>
          <w:sz w:val="22"/>
          <w:szCs w:val="22"/>
        </w:rPr>
        <w:t>settore</w:t>
      </w:r>
      <w:r w:rsidRPr="008A6B95">
        <w:rPr>
          <w:rFonts w:ascii="Calibri" w:hAnsi="Calibri" w:cs="Calibri"/>
          <w:sz w:val="22"/>
          <w:szCs w:val="22"/>
        </w:rPr>
        <w:t xml:space="preserve"> - ha spiegato -, che raggruppa sia prodotti che esperienze e turismo, vale </w:t>
      </w:r>
      <w:r w:rsidRPr="003409BE">
        <w:rPr>
          <w:rFonts w:ascii="Calibri" w:hAnsi="Calibri" w:cs="Calibri"/>
          <w:b/>
          <w:bCs/>
          <w:sz w:val="22"/>
          <w:szCs w:val="22"/>
        </w:rPr>
        <w:t>1,5 trilioni di euro</w:t>
      </w:r>
      <w:r w:rsidRPr="008A6B95">
        <w:rPr>
          <w:rFonts w:ascii="Calibri" w:hAnsi="Calibri" w:cs="Calibri"/>
          <w:sz w:val="22"/>
          <w:szCs w:val="22"/>
        </w:rPr>
        <w:t xml:space="preserve"> e coinvolge 400 milioni di consumatori nel mondo, un terzo in Europa e altrettanti negli Usa e in Asia, grazie all’exploit della middle class cinese, alla ricerca di beni ed esperienze per migliorare la propria qualità di vita”. Le prospettive per i prossimi cinque anni indicano l’aggiunta di 300 milioni di consumatori di lusso nel mondo. La metà di loro proverrà ancora dalla Cina, ma si faranno strada numerosi bacini nuovi: 20 milioni di persone dall’America Latina, 15 milioni dalla sola India, altrettante dal Sud-Est asiatico e 2 milioni circa dall’Africa. “Oltre all’India - ha sottolineato D’Arpizio - ci aspettiamo una grande crescita da Vietnam, Filippine, India e Messico”. Nel 2030 le stime indicano che il mercato del lusso arriverà a valere</w:t>
      </w:r>
      <w:r w:rsidRPr="008A6B95">
        <w:rPr>
          <w:rFonts w:ascii="Calibri" w:hAnsi="Calibri" w:cs="Calibri"/>
          <w:b/>
          <w:bCs/>
          <w:sz w:val="22"/>
          <w:szCs w:val="22"/>
        </w:rPr>
        <w:t xml:space="preserve"> 2,5 trillioni di euro</w:t>
      </w:r>
      <w:r w:rsidRPr="008A6B95">
        <w:rPr>
          <w:rFonts w:ascii="Calibri" w:hAnsi="Calibri" w:cs="Calibri"/>
          <w:sz w:val="22"/>
          <w:szCs w:val="22"/>
        </w:rPr>
        <w:t xml:space="preserve"> e sarà proprio il turismo a trainare la crescita.</w:t>
      </w:r>
    </w:p>
    <w:p w14:paraId="6FDFD79A" w14:textId="77777777" w:rsidR="00A00AE5" w:rsidRPr="008A6B95" w:rsidRDefault="00A00AE5" w:rsidP="00A00AE5">
      <w:pPr>
        <w:jc w:val="both"/>
        <w:rPr>
          <w:rFonts w:ascii="Calibri" w:hAnsi="Calibri" w:cs="Calibri"/>
          <w:sz w:val="22"/>
          <w:szCs w:val="22"/>
        </w:rPr>
      </w:pPr>
      <w:r w:rsidRPr="008A6B95">
        <w:rPr>
          <w:rFonts w:ascii="Calibri" w:hAnsi="Calibri" w:cs="Calibri"/>
          <w:sz w:val="22"/>
          <w:szCs w:val="22"/>
        </w:rPr>
        <w:t xml:space="preserve">Un </w:t>
      </w:r>
      <w:r>
        <w:rPr>
          <w:rFonts w:ascii="Calibri" w:hAnsi="Calibri" w:cs="Calibri"/>
          <w:sz w:val="22"/>
          <w:szCs w:val="22"/>
        </w:rPr>
        <w:t>mondo del turismo</w:t>
      </w:r>
      <w:r w:rsidRPr="008A6B95">
        <w:rPr>
          <w:rFonts w:ascii="Calibri" w:hAnsi="Calibri" w:cs="Calibri"/>
          <w:sz w:val="22"/>
          <w:szCs w:val="22"/>
        </w:rPr>
        <w:t xml:space="preserve"> che, ha evidenziato il ministro del Turismo </w:t>
      </w:r>
      <w:r w:rsidRPr="008A6B95">
        <w:rPr>
          <w:rFonts w:ascii="Calibri" w:hAnsi="Calibri" w:cs="Calibri"/>
          <w:b/>
          <w:bCs/>
          <w:sz w:val="22"/>
          <w:szCs w:val="22"/>
        </w:rPr>
        <w:t>Daniela Santanchè</w:t>
      </w:r>
      <w:r w:rsidRPr="008A6B95">
        <w:rPr>
          <w:rFonts w:ascii="Calibri" w:hAnsi="Calibri" w:cs="Calibri"/>
          <w:sz w:val="22"/>
          <w:szCs w:val="22"/>
        </w:rPr>
        <w:t>, è in continua evoluzione “e proprio per questo variegato, ricco di sfide e opportunità. Ed è in queste sfide - ha aggiunto - che il ‘pensiero folle’ è il vantaggio competitivo che consente agli imprenditori, professionisti e operatori del comparto di eccellere, di dare di più, di trovare la forza e le idee per ridisegnare il futuro del turismo italiano”.</w:t>
      </w:r>
    </w:p>
    <w:p w14:paraId="795F2661" w14:textId="77777777" w:rsidR="00A00AE5" w:rsidRPr="00D93890" w:rsidRDefault="00A00AE5" w:rsidP="00A00AE5">
      <w:pPr>
        <w:jc w:val="both"/>
        <w:rPr>
          <w:rFonts w:ascii="Calibri" w:hAnsi="Calibri" w:cs="Calibri"/>
          <w:sz w:val="22"/>
          <w:szCs w:val="22"/>
        </w:rPr>
      </w:pPr>
      <w:r w:rsidRPr="008A6B95">
        <w:rPr>
          <w:rFonts w:ascii="Calibri" w:hAnsi="Calibri" w:cs="Calibri"/>
          <w:sz w:val="22"/>
          <w:szCs w:val="22"/>
        </w:rPr>
        <w:t>“La mia visione - ha concluso il ministro - è che possiamo diventare pionieri di un turismo che sa reinventarsi, abbracciando la follia creativa per realizzare un’ospitalità che parli al cuore e alla mente di chi sceglie l’Italia come meta per i suoi viaggi”.</w:t>
      </w:r>
    </w:p>
    <w:p w14:paraId="2E13D1EE" w14:textId="1CA38D52" w:rsidR="00A00AE5" w:rsidRPr="00A00AE5" w:rsidRDefault="00A00AE5" w:rsidP="005D1460">
      <w:pPr>
        <w:jc w:val="both"/>
        <w:rPr>
          <w:rFonts w:ascii="Calibri" w:hAnsi="Calibri" w:cs="Calibri"/>
          <w:b/>
          <w:bCs/>
          <w:sz w:val="22"/>
          <w:szCs w:val="22"/>
        </w:rPr>
      </w:pPr>
      <w:r w:rsidRPr="00A00AE5">
        <w:rPr>
          <w:rFonts w:ascii="Calibri" w:hAnsi="Calibri" w:cs="Calibri"/>
          <w:b/>
          <w:bCs/>
          <w:sz w:val="22"/>
          <w:szCs w:val="22"/>
        </w:rPr>
        <w:t xml:space="preserve">L’appuntamento con </w:t>
      </w:r>
      <w:r w:rsidRPr="00A00AE5">
        <w:rPr>
          <w:rFonts w:ascii="Calibri" w:hAnsi="Calibri" w:cs="Calibri"/>
          <w:b/>
          <w:bCs/>
          <w:sz w:val="22"/>
          <w:szCs w:val="22"/>
        </w:rPr>
        <w:t>TTG Travel Experience e InOut| The Hospitality Community</w:t>
      </w:r>
      <w:r w:rsidRPr="00A00AE5">
        <w:rPr>
          <w:rFonts w:ascii="Calibri" w:hAnsi="Calibri" w:cs="Calibri"/>
          <w:b/>
          <w:bCs/>
          <w:sz w:val="22"/>
          <w:szCs w:val="22"/>
        </w:rPr>
        <w:t xml:space="preserve"> è alla Fiera di</w:t>
      </w:r>
      <w:r>
        <w:rPr>
          <w:rFonts w:ascii="Calibri" w:hAnsi="Calibri" w:cs="Calibri"/>
          <w:b/>
          <w:bCs/>
          <w:sz w:val="22"/>
          <w:szCs w:val="22"/>
        </w:rPr>
        <w:t xml:space="preserve"> Rimini di Italian Exhibition Group dall’8 al 10 ottobre 2025.</w:t>
      </w:r>
    </w:p>
    <w:p w14:paraId="6991B228" w14:textId="77777777" w:rsidR="00A00AE5" w:rsidRPr="00A00AE5" w:rsidRDefault="00A00AE5" w:rsidP="005D1460">
      <w:pPr>
        <w:jc w:val="both"/>
        <w:rPr>
          <w:b/>
          <w:bCs/>
          <w:sz w:val="18"/>
          <w:szCs w:val="18"/>
        </w:rPr>
      </w:pPr>
    </w:p>
    <w:p w14:paraId="61D577AC" w14:textId="4969593F" w:rsidR="005D1460" w:rsidRPr="00D02435" w:rsidRDefault="005D1460" w:rsidP="005D1460">
      <w:pPr>
        <w:jc w:val="both"/>
        <w:rPr>
          <w:b/>
          <w:bCs/>
          <w:sz w:val="18"/>
          <w:szCs w:val="18"/>
          <w:lang w:val="en-US"/>
        </w:rPr>
      </w:pPr>
      <w:r w:rsidRPr="00D02435">
        <w:rPr>
          <w:b/>
          <w:bCs/>
          <w:sz w:val="18"/>
          <w:szCs w:val="18"/>
          <w:lang w:val="en-US"/>
        </w:rPr>
        <w:t>ABOUT:</w:t>
      </w:r>
      <w:r w:rsidRPr="00D02435">
        <w:rPr>
          <w:b/>
          <w:bCs/>
          <w:spacing w:val="18"/>
          <w:sz w:val="18"/>
          <w:szCs w:val="18"/>
          <w:lang w:val="en-US"/>
        </w:rPr>
        <w:t xml:space="preserve"> </w:t>
      </w:r>
      <w:r w:rsidRPr="00D02435">
        <w:rPr>
          <w:b/>
          <w:bCs/>
          <w:sz w:val="18"/>
          <w:szCs w:val="18"/>
          <w:lang w:val="en-US"/>
        </w:rPr>
        <w:t>TTG</w:t>
      </w:r>
      <w:r w:rsidRPr="00D02435">
        <w:rPr>
          <w:b/>
          <w:bCs/>
          <w:spacing w:val="20"/>
          <w:sz w:val="18"/>
          <w:szCs w:val="18"/>
          <w:lang w:val="en-US"/>
        </w:rPr>
        <w:t xml:space="preserve"> </w:t>
      </w:r>
      <w:r w:rsidRPr="00D02435">
        <w:rPr>
          <w:b/>
          <w:bCs/>
          <w:sz w:val="18"/>
          <w:szCs w:val="18"/>
          <w:lang w:val="en-US"/>
        </w:rPr>
        <w:t>TRAVEL</w:t>
      </w:r>
      <w:r w:rsidRPr="00D02435">
        <w:rPr>
          <w:b/>
          <w:bCs/>
          <w:spacing w:val="9"/>
          <w:sz w:val="18"/>
          <w:szCs w:val="18"/>
          <w:lang w:val="en-US"/>
        </w:rPr>
        <w:t xml:space="preserve"> </w:t>
      </w:r>
      <w:r w:rsidRPr="00D02435">
        <w:rPr>
          <w:b/>
          <w:bCs/>
          <w:sz w:val="18"/>
          <w:szCs w:val="18"/>
          <w:lang w:val="en-US"/>
        </w:rPr>
        <w:t>EXPERIENCE</w:t>
      </w:r>
      <w:r w:rsidRPr="00D02435">
        <w:rPr>
          <w:b/>
          <w:bCs/>
          <w:spacing w:val="42"/>
          <w:sz w:val="18"/>
          <w:szCs w:val="18"/>
          <w:lang w:val="en-US"/>
        </w:rPr>
        <w:t xml:space="preserve"> </w:t>
      </w:r>
    </w:p>
    <w:p w14:paraId="555CFB77" w14:textId="77777777" w:rsidR="005D1460" w:rsidRPr="00D02435" w:rsidRDefault="005D1460" w:rsidP="005D1460">
      <w:pPr>
        <w:spacing w:before="1"/>
        <w:ind w:right="223"/>
        <w:jc w:val="both"/>
        <w:rPr>
          <w:color w:val="045FC1"/>
          <w:spacing w:val="1"/>
          <w:sz w:val="18"/>
          <w:szCs w:val="18"/>
          <w:lang w:val="en-US"/>
        </w:rPr>
      </w:pPr>
      <w:r w:rsidRPr="00D02435">
        <w:rPr>
          <w:b/>
          <w:bCs/>
          <w:sz w:val="18"/>
          <w:szCs w:val="18"/>
          <w:lang w:val="en-US"/>
        </w:rPr>
        <w:t>Evento</w:t>
      </w:r>
      <w:r w:rsidRPr="00D02435">
        <w:rPr>
          <w:sz w:val="18"/>
          <w:szCs w:val="18"/>
          <w:lang w:val="en-US"/>
        </w:rPr>
        <w:t xml:space="preserve">: fiera internazionale; </w:t>
      </w:r>
      <w:r w:rsidRPr="00D02435">
        <w:rPr>
          <w:b/>
          <w:bCs/>
          <w:sz w:val="18"/>
          <w:szCs w:val="18"/>
          <w:lang w:val="en-US"/>
        </w:rPr>
        <w:t>organizzatore</w:t>
      </w:r>
      <w:r w:rsidRPr="00D02435">
        <w:rPr>
          <w:sz w:val="18"/>
          <w:szCs w:val="18"/>
          <w:lang w:val="en-US"/>
        </w:rPr>
        <w:t xml:space="preserve">: Italian Exhibition Group SpA; </w:t>
      </w:r>
      <w:r w:rsidRPr="00D02435">
        <w:rPr>
          <w:b/>
          <w:bCs/>
          <w:sz w:val="18"/>
          <w:szCs w:val="18"/>
          <w:lang w:val="en-US"/>
        </w:rPr>
        <w:t>frequenza</w:t>
      </w:r>
      <w:r w:rsidRPr="00D02435">
        <w:rPr>
          <w:sz w:val="18"/>
          <w:szCs w:val="18"/>
          <w:lang w:val="en-US"/>
        </w:rPr>
        <w:t xml:space="preserve">: annuale; </w:t>
      </w:r>
      <w:r w:rsidRPr="00D02435">
        <w:rPr>
          <w:b/>
          <w:bCs/>
          <w:sz w:val="18"/>
          <w:szCs w:val="18"/>
          <w:lang w:val="en-US"/>
        </w:rPr>
        <w:t>website</w:t>
      </w:r>
      <w:r w:rsidRPr="00D02435">
        <w:rPr>
          <w:sz w:val="18"/>
          <w:szCs w:val="18"/>
          <w:lang w:val="en-US"/>
        </w:rPr>
        <w:t>:</w:t>
      </w:r>
      <w:r w:rsidRPr="00D02435">
        <w:rPr>
          <w:spacing w:val="1"/>
          <w:sz w:val="18"/>
          <w:szCs w:val="18"/>
          <w:lang w:val="en-US"/>
        </w:rPr>
        <w:t xml:space="preserve"> </w:t>
      </w:r>
      <w:hyperlink r:id="rId7" w:history="1">
        <w:r w:rsidRPr="00D02435">
          <w:rPr>
            <w:rStyle w:val="Collegamentoipertestuale"/>
            <w:color w:val="045FC1"/>
            <w:sz w:val="18"/>
            <w:szCs w:val="18"/>
            <w:lang w:val="en-US"/>
          </w:rPr>
          <w:t>www.ttgexpo.it</w:t>
        </w:r>
      </w:hyperlink>
      <w:r w:rsidRPr="00D02435">
        <w:rPr>
          <w:color w:val="045FC1"/>
          <w:spacing w:val="1"/>
          <w:sz w:val="18"/>
          <w:szCs w:val="18"/>
          <w:lang w:val="en-US"/>
        </w:rPr>
        <w:t xml:space="preserve"> - #ttgexpo</w:t>
      </w:r>
      <w:bookmarkEnd w:id="0"/>
    </w:p>
    <w:p w14:paraId="0891B216" w14:textId="77777777" w:rsidR="00E139B6" w:rsidRDefault="00E139B6" w:rsidP="005D1460">
      <w:pPr>
        <w:jc w:val="both"/>
        <w:rPr>
          <w:b/>
          <w:bCs/>
          <w:spacing w:val="-1"/>
          <w:sz w:val="18"/>
          <w:szCs w:val="18"/>
          <w:lang w:val="en-US"/>
        </w:rPr>
      </w:pPr>
    </w:p>
    <w:p w14:paraId="77957B22" w14:textId="44DDB5BB" w:rsidR="005D1460" w:rsidRPr="00D02435" w:rsidRDefault="005D1460" w:rsidP="005D1460">
      <w:pPr>
        <w:jc w:val="both"/>
        <w:rPr>
          <w:b/>
          <w:bCs/>
          <w:sz w:val="18"/>
          <w:szCs w:val="18"/>
          <w:lang w:val="en-US"/>
        </w:rPr>
      </w:pPr>
      <w:r w:rsidRPr="00D02435">
        <w:rPr>
          <w:b/>
          <w:bCs/>
          <w:spacing w:val="-1"/>
          <w:sz w:val="18"/>
          <w:szCs w:val="18"/>
          <w:lang w:val="en-US"/>
        </w:rPr>
        <w:t>ABOUT:</w:t>
      </w:r>
      <w:r w:rsidRPr="00D02435">
        <w:rPr>
          <w:b/>
          <w:bCs/>
          <w:spacing w:val="-7"/>
          <w:sz w:val="18"/>
          <w:szCs w:val="18"/>
          <w:lang w:val="en-US"/>
        </w:rPr>
        <w:t xml:space="preserve"> INOUT | THE HOSPITALITY COMMUNITY</w:t>
      </w:r>
    </w:p>
    <w:p w14:paraId="3CA1C35C" w14:textId="77777777" w:rsidR="005D1460" w:rsidRPr="00D51BB0" w:rsidRDefault="005D1460" w:rsidP="005D1460">
      <w:pPr>
        <w:ind w:right="114"/>
        <w:jc w:val="both"/>
        <w:rPr>
          <w:sz w:val="18"/>
          <w:szCs w:val="18"/>
        </w:rPr>
      </w:pPr>
      <w:r w:rsidRPr="00D51BB0">
        <w:rPr>
          <w:b/>
          <w:bCs/>
          <w:sz w:val="18"/>
          <w:szCs w:val="18"/>
        </w:rPr>
        <w:lastRenderedPageBreak/>
        <w:t>Evento</w:t>
      </w:r>
      <w:r w:rsidRPr="00D51BB0">
        <w:rPr>
          <w:sz w:val="18"/>
          <w:szCs w:val="18"/>
        </w:rPr>
        <w:t>:</w:t>
      </w:r>
      <w:r w:rsidRPr="00D51BB0">
        <w:rPr>
          <w:spacing w:val="-5"/>
          <w:sz w:val="18"/>
          <w:szCs w:val="18"/>
        </w:rPr>
        <w:t xml:space="preserve"> </w:t>
      </w:r>
      <w:r w:rsidRPr="00D51BB0">
        <w:rPr>
          <w:sz w:val="18"/>
          <w:szCs w:val="18"/>
        </w:rPr>
        <w:t>fiera</w:t>
      </w:r>
      <w:r w:rsidRPr="00D51BB0">
        <w:rPr>
          <w:spacing w:val="-6"/>
          <w:sz w:val="18"/>
          <w:szCs w:val="18"/>
        </w:rPr>
        <w:t xml:space="preserve"> </w:t>
      </w:r>
      <w:r w:rsidRPr="00D51BB0">
        <w:rPr>
          <w:sz w:val="18"/>
          <w:szCs w:val="18"/>
        </w:rPr>
        <w:t>internazionale;</w:t>
      </w:r>
      <w:r w:rsidRPr="00D51BB0">
        <w:rPr>
          <w:spacing w:val="1"/>
          <w:sz w:val="18"/>
          <w:szCs w:val="18"/>
        </w:rPr>
        <w:t xml:space="preserve"> </w:t>
      </w:r>
      <w:r w:rsidRPr="00D51BB0">
        <w:rPr>
          <w:b/>
          <w:bCs/>
          <w:sz w:val="18"/>
          <w:szCs w:val="18"/>
        </w:rPr>
        <w:t>organizzatore</w:t>
      </w:r>
      <w:r w:rsidRPr="00D51BB0">
        <w:rPr>
          <w:sz w:val="18"/>
          <w:szCs w:val="18"/>
        </w:rPr>
        <w:t>:</w:t>
      </w:r>
      <w:r w:rsidRPr="00D51BB0">
        <w:rPr>
          <w:spacing w:val="-6"/>
          <w:sz w:val="18"/>
          <w:szCs w:val="18"/>
        </w:rPr>
        <w:t xml:space="preserve"> </w:t>
      </w:r>
      <w:r w:rsidRPr="00D51BB0">
        <w:rPr>
          <w:sz w:val="18"/>
          <w:szCs w:val="18"/>
        </w:rPr>
        <w:t>Italian</w:t>
      </w:r>
      <w:r w:rsidRPr="00D51BB0">
        <w:rPr>
          <w:spacing w:val="-2"/>
          <w:sz w:val="18"/>
          <w:szCs w:val="18"/>
        </w:rPr>
        <w:t xml:space="preserve"> </w:t>
      </w:r>
      <w:r w:rsidRPr="00D51BB0">
        <w:rPr>
          <w:sz w:val="18"/>
          <w:szCs w:val="18"/>
        </w:rPr>
        <w:t>Exhibition</w:t>
      </w:r>
      <w:r w:rsidRPr="00D51BB0">
        <w:rPr>
          <w:spacing w:val="-4"/>
          <w:sz w:val="18"/>
          <w:szCs w:val="18"/>
        </w:rPr>
        <w:t xml:space="preserve"> </w:t>
      </w:r>
      <w:r w:rsidRPr="00D51BB0">
        <w:rPr>
          <w:sz w:val="18"/>
          <w:szCs w:val="18"/>
        </w:rPr>
        <w:t>Group</w:t>
      </w:r>
      <w:r w:rsidRPr="00D51BB0">
        <w:rPr>
          <w:spacing w:val="-2"/>
          <w:sz w:val="18"/>
          <w:szCs w:val="18"/>
        </w:rPr>
        <w:t xml:space="preserve"> </w:t>
      </w:r>
      <w:r w:rsidRPr="00D51BB0">
        <w:rPr>
          <w:sz w:val="18"/>
          <w:szCs w:val="18"/>
        </w:rPr>
        <w:t>SpA;</w:t>
      </w:r>
      <w:r w:rsidRPr="00D51BB0">
        <w:rPr>
          <w:spacing w:val="-6"/>
          <w:sz w:val="18"/>
          <w:szCs w:val="18"/>
        </w:rPr>
        <w:t xml:space="preserve"> </w:t>
      </w:r>
      <w:r w:rsidRPr="00D51BB0">
        <w:rPr>
          <w:b/>
          <w:bCs/>
          <w:sz w:val="18"/>
          <w:szCs w:val="18"/>
        </w:rPr>
        <w:t>frequenza</w:t>
      </w:r>
      <w:r w:rsidRPr="00D51BB0">
        <w:rPr>
          <w:sz w:val="18"/>
          <w:szCs w:val="18"/>
        </w:rPr>
        <w:t>:</w:t>
      </w:r>
      <w:r w:rsidRPr="00D51BB0">
        <w:rPr>
          <w:spacing w:val="-4"/>
          <w:sz w:val="18"/>
          <w:szCs w:val="18"/>
        </w:rPr>
        <w:t xml:space="preserve"> </w:t>
      </w:r>
      <w:r w:rsidRPr="00D51BB0">
        <w:rPr>
          <w:sz w:val="18"/>
          <w:szCs w:val="18"/>
        </w:rPr>
        <w:t>annuale;</w:t>
      </w:r>
      <w:r w:rsidRPr="00D51BB0">
        <w:rPr>
          <w:spacing w:val="-7"/>
          <w:sz w:val="18"/>
          <w:szCs w:val="18"/>
        </w:rPr>
        <w:t xml:space="preserve"> </w:t>
      </w:r>
      <w:r w:rsidRPr="00D51BB0">
        <w:rPr>
          <w:b/>
          <w:bCs/>
          <w:sz w:val="18"/>
          <w:szCs w:val="18"/>
        </w:rPr>
        <w:t>accesso</w:t>
      </w:r>
      <w:r w:rsidRPr="00D51BB0">
        <w:rPr>
          <w:sz w:val="18"/>
          <w:szCs w:val="18"/>
        </w:rPr>
        <w:t>:</w:t>
      </w:r>
      <w:r w:rsidRPr="00D51BB0">
        <w:rPr>
          <w:spacing w:val="1"/>
          <w:sz w:val="18"/>
          <w:szCs w:val="18"/>
        </w:rPr>
        <w:t xml:space="preserve"> </w:t>
      </w:r>
      <w:r w:rsidRPr="00D51BB0">
        <w:rPr>
          <w:sz w:val="18"/>
          <w:szCs w:val="18"/>
        </w:rPr>
        <w:t>riservato</w:t>
      </w:r>
      <w:r w:rsidRPr="00D51BB0">
        <w:rPr>
          <w:spacing w:val="1"/>
          <w:sz w:val="18"/>
          <w:szCs w:val="18"/>
        </w:rPr>
        <w:t xml:space="preserve"> </w:t>
      </w:r>
      <w:r w:rsidRPr="00D51BB0">
        <w:rPr>
          <w:sz w:val="18"/>
          <w:szCs w:val="18"/>
        </w:rPr>
        <w:t>esclusivamente</w:t>
      </w:r>
      <w:r w:rsidRPr="00D51BB0">
        <w:rPr>
          <w:spacing w:val="1"/>
          <w:sz w:val="18"/>
          <w:szCs w:val="18"/>
        </w:rPr>
        <w:t xml:space="preserve"> </w:t>
      </w:r>
      <w:r w:rsidRPr="00D51BB0">
        <w:rPr>
          <w:sz w:val="18"/>
          <w:szCs w:val="18"/>
        </w:rPr>
        <w:t>agli</w:t>
      </w:r>
      <w:r w:rsidRPr="00D51BB0">
        <w:rPr>
          <w:spacing w:val="1"/>
          <w:sz w:val="18"/>
          <w:szCs w:val="18"/>
        </w:rPr>
        <w:t xml:space="preserve"> </w:t>
      </w:r>
      <w:r w:rsidRPr="00D51BB0">
        <w:rPr>
          <w:sz w:val="18"/>
          <w:szCs w:val="18"/>
        </w:rPr>
        <w:t>operatori</w:t>
      </w:r>
      <w:r w:rsidRPr="00D51BB0">
        <w:rPr>
          <w:spacing w:val="1"/>
          <w:sz w:val="18"/>
          <w:szCs w:val="18"/>
        </w:rPr>
        <w:t xml:space="preserve"> </w:t>
      </w:r>
      <w:r w:rsidRPr="00D51BB0">
        <w:rPr>
          <w:sz w:val="18"/>
          <w:szCs w:val="18"/>
        </w:rPr>
        <w:t>professionali;</w:t>
      </w:r>
      <w:r w:rsidRPr="00D51BB0">
        <w:rPr>
          <w:spacing w:val="1"/>
          <w:sz w:val="18"/>
          <w:szCs w:val="18"/>
        </w:rPr>
        <w:t xml:space="preserve"> </w:t>
      </w:r>
      <w:r w:rsidRPr="00D51BB0">
        <w:rPr>
          <w:b/>
          <w:bCs/>
          <w:sz w:val="18"/>
          <w:szCs w:val="18"/>
        </w:rPr>
        <w:t>website</w:t>
      </w:r>
      <w:r w:rsidRPr="00D51BB0">
        <w:rPr>
          <w:sz w:val="18"/>
          <w:szCs w:val="18"/>
        </w:rPr>
        <w:t>:</w:t>
      </w:r>
      <w:r w:rsidRPr="00D51BB0">
        <w:rPr>
          <w:spacing w:val="1"/>
          <w:sz w:val="18"/>
          <w:szCs w:val="18"/>
        </w:rPr>
        <w:t xml:space="preserve"> </w:t>
      </w:r>
      <w:hyperlink r:id="rId8" w:tooltip="www.inoutexpo.it" w:history="1">
        <w:r w:rsidRPr="00D51BB0">
          <w:rPr>
            <w:rStyle w:val="Collegamentoipertestuale"/>
            <w:spacing w:val="-1"/>
            <w:sz w:val="18"/>
            <w:szCs w:val="18"/>
          </w:rPr>
          <w:t>www.inoutexpo.it</w:t>
        </w:r>
      </w:hyperlink>
      <w:r w:rsidRPr="00D51BB0">
        <w:rPr>
          <w:color w:val="0460C1"/>
          <w:spacing w:val="41"/>
          <w:sz w:val="18"/>
          <w:szCs w:val="18"/>
        </w:rPr>
        <w:t xml:space="preserve"> </w:t>
      </w:r>
      <w:r w:rsidRPr="00D51BB0">
        <w:rPr>
          <w:sz w:val="18"/>
          <w:szCs w:val="18"/>
        </w:rPr>
        <w:t>#inoutexpo</w:t>
      </w:r>
    </w:p>
    <w:p w14:paraId="67218313" w14:textId="77777777" w:rsidR="00E139B6" w:rsidRPr="00903E76" w:rsidRDefault="00E139B6" w:rsidP="005D1460">
      <w:pPr>
        <w:ind w:right="737"/>
        <w:jc w:val="both"/>
        <w:rPr>
          <w:rFonts w:ascii="Calibri" w:eastAsia="Times New Roman" w:hAnsi="Calibri" w:cs="Calibri"/>
          <w:b/>
          <w:bCs/>
          <w:color w:val="000000" w:themeColor="text1"/>
          <w:sz w:val="18"/>
          <w:szCs w:val="18"/>
        </w:rPr>
      </w:pPr>
    </w:p>
    <w:p w14:paraId="6ABBC75B" w14:textId="58699FBA" w:rsidR="005D1460" w:rsidRPr="00D51BB0" w:rsidRDefault="005D1460" w:rsidP="005D1460">
      <w:pPr>
        <w:ind w:right="737"/>
        <w:jc w:val="both"/>
        <w:rPr>
          <w:rFonts w:ascii="Calibri" w:eastAsia="Times New Roman" w:hAnsi="Calibri" w:cs="Calibri"/>
          <w:b/>
          <w:bCs/>
          <w:color w:val="000000" w:themeColor="text1"/>
          <w:sz w:val="18"/>
          <w:szCs w:val="18"/>
          <w:lang w:val="en-US"/>
        </w:rPr>
      </w:pPr>
      <w:r w:rsidRPr="00D51BB0">
        <w:rPr>
          <w:rFonts w:ascii="Calibri" w:eastAsia="Times New Roman" w:hAnsi="Calibri" w:cs="Calibri"/>
          <w:b/>
          <w:bCs/>
          <w:color w:val="000000" w:themeColor="text1"/>
          <w:sz w:val="18"/>
          <w:szCs w:val="18"/>
          <w:lang w:val="en-US"/>
        </w:rPr>
        <w:t>PRESS CONTACT IEG, TTG TRAVEL EXPERIENCE</w:t>
      </w:r>
    </w:p>
    <w:p w14:paraId="40DBEFE9" w14:textId="77777777" w:rsidR="005D1460" w:rsidRPr="00C516FA" w:rsidRDefault="005D1460" w:rsidP="005D1460">
      <w:pPr>
        <w:ind w:right="737"/>
        <w:jc w:val="both"/>
        <w:rPr>
          <w:rFonts w:ascii="Calibri" w:eastAsia="Times New Roman" w:hAnsi="Calibri" w:cs="Calibri"/>
          <w:color w:val="000000" w:themeColor="text1"/>
          <w:sz w:val="18"/>
          <w:szCs w:val="18"/>
        </w:rPr>
      </w:pPr>
      <w:r w:rsidRPr="00C516FA">
        <w:rPr>
          <w:rFonts w:ascii="Calibri" w:eastAsia="Times New Roman" w:hAnsi="Calibri" w:cs="Calibri"/>
          <w:color w:val="000000" w:themeColor="text1"/>
          <w:sz w:val="18"/>
          <w:szCs w:val="18"/>
        </w:rPr>
        <w:t>Elisabetta Vitali, head of corporate communication &amp; media relation; Marco Forcellini, Pier Francesco Bellini, press office manager</w:t>
      </w:r>
    </w:p>
    <w:p w14:paraId="508F8F2A" w14:textId="77777777" w:rsidR="005D1460" w:rsidRPr="00741E7E" w:rsidRDefault="005D1460" w:rsidP="005D1460">
      <w:pPr>
        <w:ind w:right="737"/>
        <w:jc w:val="both"/>
        <w:rPr>
          <w:rFonts w:ascii="Calibri" w:eastAsia="Times New Roman" w:hAnsi="Calibri" w:cs="Calibri"/>
          <w:color w:val="0000FF"/>
          <w:sz w:val="18"/>
          <w:szCs w:val="18"/>
          <w:u w:val="single"/>
          <w:lang w:val="en-US"/>
        </w:rPr>
      </w:pPr>
      <w:hyperlink r:id="rId9" w:history="1">
        <w:r w:rsidRPr="00D51BB0">
          <w:rPr>
            <w:rStyle w:val="Collegamentoipertestuale"/>
            <w:rFonts w:ascii="Calibri" w:eastAsia="Times New Roman" w:hAnsi="Calibri" w:cs="Calibri"/>
            <w:sz w:val="18"/>
            <w:szCs w:val="18"/>
            <w:lang w:val="en-US"/>
          </w:rPr>
          <w:t>media@iegexpo.it</w:t>
        </w:r>
      </w:hyperlink>
    </w:p>
    <w:p w14:paraId="2E743013" w14:textId="77777777" w:rsidR="005D1460" w:rsidRPr="00D51BB0" w:rsidRDefault="005D1460" w:rsidP="005D1460">
      <w:pPr>
        <w:rPr>
          <w:rFonts w:ascii="Calibri" w:hAnsi="Calibri" w:cs="Calibri"/>
          <w:sz w:val="18"/>
          <w:szCs w:val="18"/>
        </w:rPr>
      </w:pPr>
      <w:r w:rsidRPr="00D51BB0">
        <w:rPr>
          <w:noProof/>
          <w:sz w:val="18"/>
          <w:szCs w:val="18"/>
        </w:rPr>
        <w:drawing>
          <wp:inline distT="0" distB="0" distL="0" distR="0" wp14:anchorId="54714A84" wp14:editId="19447CFA">
            <wp:extent cx="4986655" cy="1560464"/>
            <wp:effectExtent l="0" t="0" r="4445" b="1905"/>
            <wp:docPr id="974929174"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29207" name="Immagine 1" descr="Immagine che contiene testo, Carattere, schermata, design&#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11266" cy="1568165"/>
                    </a:xfrm>
                    <a:prstGeom prst="rect">
                      <a:avLst/>
                    </a:prstGeom>
                  </pic:spPr>
                </pic:pic>
              </a:graphicData>
            </a:graphic>
          </wp:inline>
        </w:drawing>
      </w:r>
    </w:p>
    <w:p w14:paraId="3A651F5F" w14:textId="77777777" w:rsidR="005D1460" w:rsidRPr="00D51BB0" w:rsidRDefault="005D1460" w:rsidP="005D1460">
      <w:pPr>
        <w:jc w:val="both"/>
        <w:rPr>
          <w:sz w:val="14"/>
          <w:szCs w:val="14"/>
        </w:rPr>
      </w:pPr>
      <w:r w:rsidRPr="00D51BB0">
        <w:rPr>
          <w:color w:val="111111"/>
          <w:sz w:val="14"/>
          <w:szCs w:val="14"/>
        </w:rPr>
        <w:t>Il presente comunicato stampa contiene elementi previsionali e stime che riflettono le attuali opinioni del management (“forward-</w:t>
      </w:r>
      <w:r w:rsidRPr="00D51BB0">
        <w:rPr>
          <w:color w:val="111111"/>
          <w:spacing w:val="1"/>
          <w:sz w:val="14"/>
          <w:szCs w:val="14"/>
        </w:rPr>
        <w:t xml:space="preserve"> </w:t>
      </w:r>
      <w:r w:rsidRPr="00D51BB0">
        <w:rPr>
          <w:color w:val="111111"/>
          <w:sz w:val="14"/>
          <w:szCs w:val="14"/>
        </w:rPr>
        <w:t>looking statements”) specie per quanto riguarda performance gestionali future, realizzazione di investimenti, andamento dei flussi</w:t>
      </w:r>
      <w:r w:rsidRPr="00D51BB0">
        <w:rPr>
          <w:color w:val="111111"/>
          <w:spacing w:val="1"/>
          <w:sz w:val="14"/>
          <w:szCs w:val="14"/>
        </w:rPr>
        <w:t xml:space="preserve"> </w:t>
      </w:r>
      <w:r w:rsidRPr="00D51BB0">
        <w:rPr>
          <w:color w:val="111111"/>
          <w:sz w:val="14"/>
          <w:szCs w:val="14"/>
        </w:rPr>
        <w:t>di cassa ed evoluzione della struttura finanziaria. I forward-looking statements hanno per loro natura una componente di rischio ed</w:t>
      </w:r>
      <w:r w:rsidRPr="00D51BB0">
        <w:rPr>
          <w:color w:val="111111"/>
          <w:spacing w:val="1"/>
          <w:sz w:val="14"/>
          <w:szCs w:val="14"/>
        </w:rPr>
        <w:t xml:space="preserve"> </w:t>
      </w:r>
      <w:r w:rsidRPr="00D51BB0">
        <w:rPr>
          <w:color w:val="111111"/>
          <w:sz w:val="14"/>
          <w:szCs w:val="14"/>
        </w:rPr>
        <w:t>incertezza</w:t>
      </w:r>
      <w:r w:rsidRPr="00D51BB0">
        <w:rPr>
          <w:color w:val="111111"/>
          <w:spacing w:val="-6"/>
          <w:sz w:val="14"/>
          <w:szCs w:val="14"/>
        </w:rPr>
        <w:t xml:space="preserve"> </w:t>
      </w:r>
      <w:r w:rsidRPr="00D51BB0">
        <w:rPr>
          <w:color w:val="111111"/>
          <w:sz w:val="14"/>
          <w:szCs w:val="14"/>
        </w:rPr>
        <w:t>perché</w:t>
      </w:r>
      <w:r w:rsidRPr="00D51BB0">
        <w:rPr>
          <w:color w:val="111111"/>
          <w:spacing w:val="-7"/>
          <w:sz w:val="14"/>
          <w:szCs w:val="14"/>
        </w:rPr>
        <w:t xml:space="preserve"> </w:t>
      </w:r>
      <w:r w:rsidRPr="00D51BB0">
        <w:rPr>
          <w:color w:val="111111"/>
          <w:sz w:val="14"/>
          <w:szCs w:val="14"/>
        </w:rPr>
        <w:t>dipendono</w:t>
      </w:r>
      <w:r w:rsidRPr="00D51BB0">
        <w:rPr>
          <w:color w:val="111111"/>
          <w:spacing w:val="-4"/>
          <w:sz w:val="14"/>
          <w:szCs w:val="14"/>
        </w:rPr>
        <w:t xml:space="preserve"> </w:t>
      </w:r>
      <w:r w:rsidRPr="00D51BB0">
        <w:rPr>
          <w:color w:val="111111"/>
          <w:sz w:val="14"/>
          <w:szCs w:val="14"/>
        </w:rPr>
        <w:t>dal</w:t>
      </w:r>
      <w:r w:rsidRPr="00D51BB0">
        <w:rPr>
          <w:color w:val="111111"/>
          <w:spacing w:val="-4"/>
          <w:sz w:val="14"/>
          <w:szCs w:val="14"/>
        </w:rPr>
        <w:t xml:space="preserve"> </w:t>
      </w:r>
      <w:r w:rsidRPr="00D51BB0">
        <w:rPr>
          <w:color w:val="111111"/>
          <w:sz w:val="14"/>
          <w:szCs w:val="14"/>
        </w:rPr>
        <w:t>verificarsi</w:t>
      </w:r>
      <w:r w:rsidRPr="00D51BB0">
        <w:rPr>
          <w:color w:val="111111"/>
          <w:spacing w:val="-4"/>
          <w:sz w:val="14"/>
          <w:szCs w:val="14"/>
        </w:rPr>
        <w:t xml:space="preserve"> </w:t>
      </w:r>
      <w:r w:rsidRPr="00D51BB0">
        <w:rPr>
          <w:color w:val="111111"/>
          <w:sz w:val="14"/>
          <w:szCs w:val="14"/>
        </w:rPr>
        <w:t>di</w:t>
      </w:r>
      <w:r w:rsidRPr="00D51BB0">
        <w:rPr>
          <w:color w:val="111111"/>
          <w:spacing w:val="-5"/>
          <w:sz w:val="14"/>
          <w:szCs w:val="14"/>
        </w:rPr>
        <w:t xml:space="preserve"> </w:t>
      </w:r>
      <w:r w:rsidRPr="00D51BB0">
        <w:rPr>
          <w:color w:val="111111"/>
          <w:sz w:val="14"/>
          <w:szCs w:val="14"/>
        </w:rPr>
        <w:t>eventi</w:t>
      </w:r>
      <w:r w:rsidRPr="00D51BB0">
        <w:rPr>
          <w:color w:val="111111"/>
          <w:spacing w:val="-7"/>
          <w:sz w:val="14"/>
          <w:szCs w:val="14"/>
        </w:rPr>
        <w:t xml:space="preserve"> </w:t>
      </w:r>
      <w:r w:rsidRPr="00D51BB0">
        <w:rPr>
          <w:color w:val="111111"/>
          <w:sz w:val="14"/>
          <w:szCs w:val="14"/>
        </w:rPr>
        <w:t>futuri.</w:t>
      </w:r>
      <w:r w:rsidRPr="00D51BB0">
        <w:rPr>
          <w:color w:val="111111"/>
          <w:spacing w:val="-5"/>
          <w:sz w:val="14"/>
          <w:szCs w:val="14"/>
        </w:rPr>
        <w:t xml:space="preserve"> </w:t>
      </w:r>
      <w:r w:rsidRPr="00D51BB0">
        <w:rPr>
          <w:color w:val="111111"/>
          <w:sz w:val="14"/>
          <w:szCs w:val="14"/>
        </w:rPr>
        <w:t>I</w:t>
      </w:r>
      <w:r w:rsidRPr="00D51BB0">
        <w:rPr>
          <w:color w:val="111111"/>
          <w:spacing w:val="-3"/>
          <w:sz w:val="14"/>
          <w:szCs w:val="14"/>
        </w:rPr>
        <w:t xml:space="preserve"> </w:t>
      </w:r>
      <w:r w:rsidRPr="00D51BB0">
        <w:rPr>
          <w:color w:val="111111"/>
          <w:sz w:val="14"/>
          <w:szCs w:val="14"/>
        </w:rPr>
        <w:t>risultati</w:t>
      </w:r>
      <w:r w:rsidRPr="00D51BB0">
        <w:rPr>
          <w:color w:val="111111"/>
          <w:spacing w:val="-7"/>
          <w:sz w:val="14"/>
          <w:szCs w:val="14"/>
        </w:rPr>
        <w:t xml:space="preserve"> </w:t>
      </w:r>
      <w:r w:rsidRPr="00D51BB0">
        <w:rPr>
          <w:color w:val="111111"/>
          <w:sz w:val="14"/>
          <w:szCs w:val="14"/>
        </w:rPr>
        <w:t>effettivi</w:t>
      </w:r>
      <w:r w:rsidRPr="00D51BB0">
        <w:rPr>
          <w:color w:val="111111"/>
          <w:spacing w:val="-2"/>
          <w:sz w:val="14"/>
          <w:szCs w:val="14"/>
        </w:rPr>
        <w:t xml:space="preserve"> </w:t>
      </w:r>
      <w:r w:rsidRPr="00D51BB0">
        <w:rPr>
          <w:color w:val="111111"/>
          <w:sz w:val="14"/>
          <w:szCs w:val="14"/>
        </w:rPr>
        <w:t>potranno</w:t>
      </w:r>
      <w:r w:rsidRPr="00D51BB0">
        <w:rPr>
          <w:color w:val="111111"/>
          <w:spacing w:val="-3"/>
          <w:sz w:val="14"/>
          <w:szCs w:val="14"/>
        </w:rPr>
        <w:t xml:space="preserve"> </w:t>
      </w:r>
      <w:r w:rsidRPr="00D51BB0">
        <w:rPr>
          <w:color w:val="111111"/>
          <w:sz w:val="14"/>
          <w:szCs w:val="14"/>
        </w:rPr>
        <w:t>differire</w:t>
      </w:r>
      <w:r w:rsidRPr="00D51BB0">
        <w:rPr>
          <w:color w:val="111111"/>
          <w:spacing w:val="-7"/>
          <w:sz w:val="14"/>
          <w:szCs w:val="14"/>
        </w:rPr>
        <w:t xml:space="preserve"> </w:t>
      </w:r>
      <w:r w:rsidRPr="00D51BB0">
        <w:rPr>
          <w:color w:val="111111"/>
          <w:sz w:val="14"/>
          <w:szCs w:val="14"/>
        </w:rPr>
        <w:t>anche</w:t>
      </w:r>
      <w:r w:rsidRPr="00D51BB0">
        <w:rPr>
          <w:color w:val="111111"/>
          <w:spacing w:val="-6"/>
          <w:sz w:val="14"/>
          <w:szCs w:val="14"/>
        </w:rPr>
        <w:t xml:space="preserve"> </w:t>
      </w:r>
      <w:r w:rsidRPr="00D51BB0">
        <w:rPr>
          <w:color w:val="111111"/>
          <w:sz w:val="14"/>
          <w:szCs w:val="14"/>
        </w:rPr>
        <w:t>in</w:t>
      </w:r>
      <w:r w:rsidRPr="00D51BB0">
        <w:rPr>
          <w:color w:val="111111"/>
          <w:spacing w:val="-7"/>
          <w:sz w:val="14"/>
          <w:szCs w:val="14"/>
        </w:rPr>
        <w:t xml:space="preserve"> </w:t>
      </w:r>
      <w:r w:rsidRPr="00D51BB0">
        <w:rPr>
          <w:color w:val="111111"/>
          <w:sz w:val="14"/>
          <w:szCs w:val="14"/>
        </w:rPr>
        <w:t>misura</w:t>
      </w:r>
      <w:r w:rsidRPr="00D51BB0">
        <w:rPr>
          <w:color w:val="111111"/>
          <w:spacing w:val="-5"/>
          <w:sz w:val="14"/>
          <w:szCs w:val="14"/>
        </w:rPr>
        <w:t xml:space="preserve"> </w:t>
      </w:r>
      <w:r w:rsidRPr="00D51BB0">
        <w:rPr>
          <w:color w:val="111111"/>
          <w:sz w:val="14"/>
          <w:szCs w:val="14"/>
        </w:rPr>
        <w:t>significativa</w:t>
      </w:r>
      <w:r w:rsidRPr="00D51BB0">
        <w:rPr>
          <w:color w:val="111111"/>
          <w:spacing w:val="-6"/>
          <w:sz w:val="14"/>
          <w:szCs w:val="14"/>
        </w:rPr>
        <w:t xml:space="preserve"> </w:t>
      </w:r>
      <w:r w:rsidRPr="00D51BB0">
        <w:rPr>
          <w:color w:val="111111"/>
          <w:sz w:val="14"/>
          <w:szCs w:val="14"/>
        </w:rPr>
        <w:t>rispetto</w:t>
      </w:r>
      <w:r w:rsidRPr="00D51BB0">
        <w:rPr>
          <w:color w:val="111111"/>
          <w:spacing w:val="1"/>
          <w:sz w:val="14"/>
          <w:szCs w:val="14"/>
        </w:rPr>
        <w:t xml:space="preserve"> </w:t>
      </w:r>
      <w:r w:rsidRPr="00D51BB0">
        <w:rPr>
          <w:color w:val="111111"/>
          <w:spacing w:val="-1"/>
          <w:sz w:val="14"/>
          <w:szCs w:val="14"/>
        </w:rPr>
        <w:t>a</w:t>
      </w:r>
      <w:r w:rsidRPr="00D51BB0">
        <w:rPr>
          <w:color w:val="111111"/>
          <w:spacing w:val="-9"/>
          <w:sz w:val="14"/>
          <w:szCs w:val="14"/>
        </w:rPr>
        <w:t xml:space="preserve"> </w:t>
      </w:r>
      <w:r w:rsidRPr="00D51BB0">
        <w:rPr>
          <w:color w:val="111111"/>
          <w:spacing w:val="-1"/>
          <w:sz w:val="14"/>
          <w:szCs w:val="14"/>
        </w:rPr>
        <w:t>quelli</w:t>
      </w:r>
      <w:r w:rsidRPr="00D51BB0">
        <w:rPr>
          <w:color w:val="111111"/>
          <w:spacing w:val="-9"/>
          <w:sz w:val="14"/>
          <w:szCs w:val="14"/>
        </w:rPr>
        <w:t xml:space="preserve"> </w:t>
      </w:r>
      <w:r w:rsidRPr="00D51BB0">
        <w:rPr>
          <w:color w:val="111111"/>
          <w:spacing w:val="-1"/>
          <w:sz w:val="14"/>
          <w:szCs w:val="14"/>
        </w:rPr>
        <w:t>annunciati,</w:t>
      </w:r>
      <w:r w:rsidRPr="00D51BB0">
        <w:rPr>
          <w:color w:val="111111"/>
          <w:spacing w:val="-8"/>
          <w:sz w:val="14"/>
          <w:szCs w:val="14"/>
        </w:rPr>
        <w:t xml:space="preserve"> </w:t>
      </w:r>
      <w:r w:rsidRPr="00D51BB0">
        <w:rPr>
          <w:color w:val="111111"/>
          <w:spacing w:val="-1"/>
          <w:sz w:val="14"/>
          <w:szCs w:val="14"/>
        </w:rPr>
        <w:t>in</w:t>
      </w:r>
      <w:r w:rsidRPr="00D51BB0">
        <w:rPr>
          <w:color w:val="111111"/>
          <w:spacing w:val="-9"/>
          <w:sz w:val="14"/>
          <w:szCs w:val="14"/>
        </w:rPr>
        <w:t xml:space="preserve"> </w:t>
      </w:r>
      <w:r w:rsidRPr="00D51BB0">
        <w:rPr>
          <w:color w:val="111111"/>
          <w:spacing w:val="-1"/>
          <w:sz w:val="14"/>
          <w:szCs w:val="14"/>
        </w:rPr>
        <w:t>relazione</w:t>
      </w:r>
      <w:r w:rsidRPr="00D51BB0">
        <w:rPr>
          <w:color w:val="111111"/>
          <w:spacing w:val="-9"/>
          <w:sz w:val="14"/>
          <w:szCs w:val="14"/>
        </w:rPr>
        <w:t xml:space="preserve"> </w:t>
      </w:r>
      <w:r w:rsidRPr="00D51BB0">
        <w:rPr>
          <w:color w:val="111111"/>
          <w:spacing w:val="-1"/>
          <w:sz w:val="14"/>
          <w:szCs w:val="14"/>
        </w:rPr>
        <w:t>a</w:t>
      </w:r>
      <w:r w:rsidRPr="00D51BB0">
        <w:rPr>
          <w:color w:val="111111"/>
          <w:spacing w:val="-8"/>
          <w:sz w:val="14"/>
          <w:szCs w:val="14"/>
        </w:rPr>
        <w:t xml:space="preserve"> </w:t>
      </w:r>
      <w:r w:rsidRPr="00D51BB0">
        <w:rPr>
          <w:color w:val="111111"/>
          <w:spacing w:val="-1"/>
          <w:sz w:val="14"/>
          <w:szCs w:val="14"/>
        </w:rPr>
        <w:t>una</w:t>
      </w:r>
      <w:r w:rsidRPr="00D51BB0">
        <w:rPr>
          <w:color w:val="111111"/>
          <w:spacing w:val="-9"/>
          <w:sz w:val="14"/>
          <w:szCs w:val="14"/>
        </w:rPr>
        <w:t xml:space="preserve"> </w:t>
      </w:r>
      <w:r w:rsidRPr="00D51BB0">
        <w:rPr>
          <w:color w:val="111111"/>
          <w:sz w:val="14"/>
          <w:szCs w:val="14"/>
        </w:rPr>
        <w:t>pluralità</w:t>
      </w:r>
      <w:r w:rsidRPr="00D51BB0">
        <w:rPr>
          <w:color w:val="111111"/>
          <w:spacing w:val="-9"/>
          <w:sz w:val="14"/>
          <w:szCs w:val="14"/>
        </w:rPr>
        <w:t xml:space="preserve"> </w:t>
      </w:r>
      <w:r w:rsidRPr="00D51BB0">
        <w:rPr>
          <w:color w:val="111111"/>
          <w:sz w:val="14"/>
          <w:szCs w:val="14"/>
        </w:rPr>
        <w:t>di</w:t>
      </w:r>
      <w:r w:rsidRPr="00D51BB0">
        <w:rPr>
          <w:color w:val="111111"/>
          <w:spacing w:val="-9"/>
          <w:sz w:val="14"/>
          <w:szCs w:val="14"/>
        </w:rPr>
        <w:t xml:space="preserve"> </w:t>
      </w:r>
      <w:r w:rsidRPr="00D51BB0">
        <w:rPr>
          <w:color w:val="111111"/>
          <w:sz w:val="14"/>
          <w:szCs w:val="14"/>
        </w:rPr>
        <w:t>fattori</w:t>
      </w:r>
      <w:r w:rsidRPr="00D51BB0">
        <w:rPr>
          <w:color w:val="111111"/>
          <w:spacing w:val="-10"/>
          <w:sz w:val="14"/>
          <w:szCs w:val="14"/>
        </w:rPr>
        <w:t xml:space="preserve"> </w:t>
      </w:r>
      <w:r w:rsidRPr="00D51BB0">
        <w:rPr>
          <w:color w:val="111111"/>
          <w:sz w:val="14"/>
          <w:szCs w:val="14"/>
        </w:rPr>
        <w:t>tra</w:t>
      </w:r>
      <w:r w:rsidRPr="00D51BB0">
        <w:rPr>
          <w:color w:val="111111"/>
          <w:spacing w:val="-8"/>
          <w:sz w:val="14"/>
          <w:szCs w:val="14"/>
        </w:rPr>
        <w:t xml:space="preserve"> </w:t>
      </w:r>
      <w:r w:rsidRPr="00D51BB0">
        <w:rPr>
          <w:color w:val="111111"/>
          <w:sz w:val="14"/>
          <w:szCs w:val="14"/>
        </w:rPr>
        <w:t>cui,</w:t>
      </w:r>
      <w:r w:rsidRPr="00D51BB0">
        <w:rPr>
          <w:color w:val="111111"/>
          <w:spacing w:val="-8"/>
          <w:sz w:val="14"/>
          <w:szCs w:val="14"/>
        </w:rPr>
        <w:t xml:space="preserve"> </w:t>
      </w:r>
      <w:r w:rsidRPr="00D51BB0">
        <w:rPr>
          <w:color w:val="111111"/>
          <w:sz w:val="14"/>
          <w:szCs w:val="14"/>
        </w:rPr>
        <w:t>a</w:t>
      </w:r>
      <w:r w:rsidRPr="00D51BB0">
        <w:rPr>
          <w:color w:val="111111"/>
          <w:spacing w:val="-8"/>
          <w:sz w:val="14"/>
          <w:szCs w:val="14"/>
        </w:rPr>
        <w:t xml:space="preserve"> </w:t>
      </w:r>
      <w:r w:rsidRPr="00D51BB0">
        <w:rPr>
          <w:color w:val="111111"/>
          <w:sz w:val="14"/>
          <w:szCs w:val="14"/>
        </w:rPr>
        <w:t>solo</w:t>
      </w:r>
      <w:r w:rsidRPr="00D51BB0">
        <w:rPr>
          <w:color w:val="111111"/>
          <w:spacing w:val="-9"/>
          <w:sz w:val="14"/>
          <w:szCs w:val="14"/>
        </w:rPr>
        <w:t xml:space="preserve"> </w:t>
      </w:r>
      <w:r w:rsidRPr="00D51BB0">
        <w:rPr>
          <w:color w:val="111111"/>
          <w:sz w:val="14"/>
          <w:szCs w:val="14"/>
        </w:rPr>
        <w:t>titolo</w:t>
      </w:r>
      <w:r w:rsidRPr="00D51BB0">
        <w:rPr>
          <w:color w:val="111111"/>
          <w:spacing w:val="-8"/>
          <w:sz w:val="14"/>
          <w:szCs w:val="14"/>
        </w:rPr>
        <w:t xml:space="preserve"> </w:t>
      </w:r>
      <w:r w:rsidRPr="00D51BB0">
        <w:rPr>
          <w:color w:val="111111"/>
          <w:sz w:val="14"/>
          <w:szCs w:val="14"/>
        </w:rPr>
        <w:t>esemplificativo:</w:t>
      </w:r>
      <w:r w:rsidRPr="00D51BB0">
        <w:rPr>
          <w:color w:val="111111"/>
          <w:spacing w:val="-9"/>
          <w:sz w:val="14"/>
          <w:szCs w:val="14"/>
        </w:rPr>
        <w:t xml:space="preserve"> </w:t>
      </w:r>
      <w:r w:rsidRPr="00D51BB0">
        <w:rPr>
          <w:color w:val="111111"/>
          <w:sz w:val="14"/>
          <w:szCs w:val="14"/>
        </w:rPr>
        <w:t>andamento</w:t>
      </w:r>
      <w:r w:rsidRPr="00D51BB0">
        <w:rPr>
          <w:color w:val="111111"/>
          <w:spacing w:val="-8"/>
          <w:sz w:val="14"/>
          <w:szCs w:val="14"/>
        </w:rPr>
        <w:t xml:space="preserve"> </w:t>
      </w:r>
      <w:r w:rsidRPr="00D51BB0">
        <w:rPr>
          <w:color w:val="111111"/>
          <w:sz w:val="14"/>
          <w:szCs w:val="14"/>
        </w:rPr>
        <w:t>del</w:t>
      </w:r>
      <w:r w:rsidRPr="00D51BB0">
        <w:rPr>
          <w:color w:val="111111"/>
          <w:spacing w:val="-9"/>
          <w:sz w:val="14"/>
          <w:szCs w:val="14"/>
        </w:rPr>
        <w:t xml:space="preserve"> </w:t>
      </w:r>
      <w:r w:rsidRPr="00D51BB0">
        <w:rPr>
          <w:color w:val="111111"/>
          <w:sz w:val="14"/>
          <w:szCs w:val="14"/>
        </w:rPr>
        <w:t>mercato</w:t>
      </w:r>
      <w:r w:rsidRPr="00D51BB0">
        <w:rPr>
          <w:color w:val="111111"/>
          <w:spacing w:val="-7"/>
          <w:sz w:val="14"/>
          <w:szCs w:val="14"/>
        </w:rPr>
        <w:t xml:space="preserve"> </w:t>
      </w:r>
      <w:r w:rsidRPr="00D51BB0">
        <w:rPr>
          <w:color w:val="111111"/>
          <w:sz w:val="14"/>
          <w:szCs w:val="14"/>
        </w:rPr>
        <w:t>della</w:t>
      </w:r>
      <w:r w:rsidRPr="00D51BB0">
        <w:rPr>
          <w:color w:val="111111"/>
          <w:spacing w:val="-9"/>
          <w:sz w:val="14"/>
          <w:szCs w:val="14"/>
        </w:rPr>
        <w:t xml:space="preserve"> </w:t>
      </w:r>
      <w:r w:rsidRPr="00D51BB0">
        <w:rPr>
          <w:color w:val="111111"/>
          <w:sz w:val="14"/>
          <w:szCs w:val="14"/>
        </w:rPr>
        <w:t>ristorazione</w:t>
      </w:r>
      <w:r w:rsidRPr="00D51BB0">
        <w:rPr>
          <w:color w:val="111111"/>
          <w:spacing w:val="1"/>
          <w:sz w:val="14"/>
          <w:szCs w:val="14"/>
        </w:rPr>
        <w:t xml:space="preserve"> </w:t>
      </w:r>
      <w:r w:rsidRPr="00D51BB0">
        <w:rPr>
          <w:color w:val="111111"/>
          <w:sz w:val="14"/>
          <w:szCs w:val="14"/>
        </w:rPr>
        <w:t>fuori casa e dei flussi turistici in Italia, andamento del mercato orafo - gioielliero, andamento del mercato della green economy;</w:t>
      </w:r>
      <w:r w:rsidRPr="00D51BB0">
        <w:rPr>
          <w:color w:val="111111"/>
          <w:spacing w:val="1"/>
          <w:sz w:val="14"/>
          <w:szCs w:val="14"/>
        </w:rPr>
        <w:t xml:space="preserve"> </w:t>
      </w:r>
      <w:r w:rsidRPr="00D51BB0">
        <w:rPr>
          <w:color w:val="111111"/>
          <w:sz w:val="14"/>
          <w:szCs w:val="14"/>
        </w:rPr>
        <w:t>evoluzione del prezzo delle materie prime; condizioni macroeconomiche generali; fattori geopolitici ed evoluzioni del quadro</w:t>
      </w:r>
      <w:r w:rsidRPr="00D51BB0">
        <w:rPr>
          <w:color w:val="111111"/>
          <w:spacing w:val="1"/>
          <w:sz w:val="14"/>
          <w:szCs w:val="14"/>
        </w:rPr>
        <w:t xml:space="preserve"> </w:t>
      </w:r>
      <w:r w:rsidRPr="00D51BB0">
        <w:rPr>
          <w:color w:val="111111"/>
          <w:sz w:val="14"/>
          <w:szCs w:val="14"/>
        </w:rPr>
        <w:t>normativo.</w:t>
      </w:r>
      <w:r w:rsidRPr="00D51BB0">
        <w:rPr>
          <w:color w:val="111111"/>
          <w:spacing w:val="-7"/>
          <w:sz w:val="14"/>
          <w:szCs w:val="14"/>
        </w:rPr>
        <w:t xml:space="preserve"> </w:t>
      </w:r>
      <w:r w:rsidRPr="00D51BB0">
        <w:rPr>
          <w:color w:val="111111"/>
          <w:sz w:val="14"/>
          <w:szCs w:val="14"/>
        </w:rPr>
        <w:t>Le</w:t>
      </w:r>
      <w:r w:rsidRPr="00D51BB0">
        <w:rPr>
          <w:color w:val="111111"/>
          <w:spacing w:val="-8"/>
          <w:sz w:val="14"/>
          <w:szCs w:val="14"/>
        </w:rPr>
        <w:t xml:space="preserve"> </w:t>
      </w:r>
      <w:r w:rsidRPr="00D51BB0">
        <w:rPr>
          <w:color w:val="111111"/>
          <w:sz w:val="14"/>
          <w:szCs w:val="14"/>
        </w:rPr>
        <w:t>informazioni</w:t>
      </w:r>
      <w:r w:rsidRPr="00D51BB0">
        <w:rPr>
          <w:color w:val="111111"/>
          <w:spacing w:val="-8"/>
          <w:sz w:val="14"/>
          <w:szCs w:val="14"/>
        </w:rPr>
        <w:t xml:space="preserve"> </w:t>
      </w:r>
      <w:r w:rsidRPr="00D51BB0">
        <w:rPr>
          <w:color w:val="111111"/>
          <w:sz w:val="14"/>
          <w:szCs w:val="14"/>
        </w:rPr>
        <w:t>contenute</w:t>
      </w:r>
      <w:r w:rsidRPr="00D51BB0">
        <w:rPr>
          <w:color w:val="111111"/>
          <w:spacing w:val="-6"/>
          <w:sz w:val="14"/>
          <w:szCs w:val="14"/>
        </w:rPr>
        <w:t xml:space="preserve"> </w:t>
      </w:r>
      <w:r w:rsidRPr="00D51BB0">
        <w:rPr>
          <w:color w:val="111111"/>
          <w:sz w:val="14"/>
          <w:szCs w:val="14"/>
        </w:rPr>
        <w:t>nel</w:t>
      </w:r>
      <w:r w:rsidRPr="00D51BB0">
        <w:rPr>
          <w:color w:val="111111"/>
          <w:spacing w:val="-8"/>
          <w:sz w:val="14"/>
          <w:szCs w:val="14"/>
        </w:rPr>
        <w:t xml:space="preserve"> </w:t>
      </w:r>
      <w:r w:rsidRPr="00D51BB0">
        <w:rPr>
          <w:color w:val="111111"/>
          <w:sz w:val="14"/>
          <w:szCs w:val="14"/>
        </w:rPr>
        <w:t>presente</w:t>
      </w:r>
      <w:r w:rsidRPr="00D51BB0">
        <w:rPr>
          <w:color w:val="111111"/>
          <w:spacing w:val="-6"/>
          <w:sz w:val="14"/>
          <w:szCs w:val="14"/>
        </w:rPr>
        <w:t xml:space="preserve"> </w:t>
      </w:r>
      <w:r w:rsidRPr="00D51BB0">
        <w:rPr>
          <w:color w:val="111111"/>
          <w:sz w:val="14"/>
          <w:szCs w:val="14"/>
        </w:rPr>
        <w:t>comunicato,</w:t>
      </w:r>
      <w:r w:rsidRPr="00D51BB0">
        <w:rPr>
          <w:color w:val="111111"/>
          <w:spacing w:val="-6"/>
          <w:sz w:val="14"/>
          <w:szCs w:val="14"/>
        </w:rPr>
        <w:t xml:space="preserve"> </w:t>
      </w:r>
      <w:r w:rsidRPr="00D51BB0">
        <w:rPr>
          <w:color w:val="111111"/>
          <w:sz w:val="14"/>
          <w:szCs w:val="14"/>
        </w:rPr>
        <w:t>inoltre,</w:t>
      </w:r>
      <w:r w:rsidRPr="00D51BB0">
        <w:rPr>
          <w:color w:val="111111"/>
          <w:spacing w:val="-7"/>
          <w:sz w:val="14"/>
          <w:szCs w:val="14"/>
        </w:rPr>
        <w:t xml:space="preserve"> </w:t>
      </w:r>
      <w:r w:rsidRPr="00D51BB0">
        <w:rPr>
          <w:color w:val="111111"/>
          <w:sz w:val="14"/>
          <w:szCs w:val="14"/>
        </w:rPr>
        <w:t>non</w:t>
      </w:r>
      <w:r w:rsidRPr="00D51BB0">
        <w:rPr>
          <w:color w:val="111111"/>
          <w:spacing w:val="-6"/>
          <w:sz w:val="14"/>
          <w:szCs w:val="14"/>
        </w:rPr>
        <w:t xml:space="preserve"> </w:t>
      </w:r>
      <w:r w:rsidRPr="00D51BB0">
        <w:rPr>
          <w:color w:val="111111"/>
          <w:sz w:val="14"/>
          <w:szCs w:val="14"/>
        </w:rPr>
        <w:t>pretendono</w:t>
      </w:r>
      <w:r w:rsidRPr="00D51BB0">
        <w:rPr>
          <w:color w:val="111111"/>
          <w:spacing w:val="-4"/>
          <w:sz w:val="14"/>
          <w:szCs w:val="14"/>
        </w:rPr>
        <w:t xml:space="preserve"> </w:t>
      </w:r>
      <w:r w:rsidRPr="00D51BB0">
        <w:rPr>
          <w:color w:val="111111"/>
          <w:sz w:val="14"/>
          <w:szCs w:val="14"/>
        </w:rPr>
        <w:t>di</w:t>
      </w:r>
      <w:r w:rsidRPr="00D51BB0">
        <w:rPr>
          <w:color w:val="111111"/>
          <w:spacing w:val="-5"/>
          <w:sz w:val="14"/>
          <w:szCs w:val="14"/>
        </w:rPr>
        <w:t xml:space="preserve"> </w:t>
      </w:r>
      <w:r w:rsidRPr="00D51BB0">
        <w:rPr>
          <w:color w:val="111111"/>
          <w:sz w:val="14"/>
          <w:szCs w:val="14"/>
        </w:rPr>
        <w:t>essere</w:t>
      </w:r>
      <w:r w:rsidRPr="00D51BB0">
        <w:rPr>
          <w:color w:val="111111"/>
          <w:spacing w:val="-8"/>
          <w:sz w:val="14"/>
          <w:szCs w:val="14"/>
        </w:rPr>
        <w:t xml:space="preserve"> </w:t>
      </w:r>
      <w:r w:rsidRPr="00D51BB0">
        <w:rPr>
          <w:color w:val="111111"/>
          <w:sz w:val="14"/>
          <w:szCs w:val="14"/>
        </w:rPr>
        <w:t>complete,</w:t>
      </w:r>
      <w:r w:rsidRPr="00D51BB0">
        <w:rPr>
          <w:color w:val="111111"/>
          <w:spacing w:val="-7"/>
          <w:sz w:val="14"/>
          <w:szCs w:val="14"/>
        </w:rPr>
        <w:t xml:space="preserve"> </w:t>
      </w:r>
      <w:r w:rsidRPr="00D51BB0">
        <w:rPr>
          <w:color w:val="111111"/>
          <w:sz w:val="14"/>
          <w:szCs w:val="14"/>
        </w:rPr>
        <w:t>né</w:t>
      </w:r>
      <w:r w:rsidRPr="00D51BB0">
        <w:rPr>
          <w:color w:val="111111"/>
          <w:spacing w:val="-8"/>
          <w:sz w:val="14"/>
          <w:szCs w:val="14"/>
        </w:rPr>
        <w:t xml:space="preserve"> </w:t>
      </w:r>
      <w:r w:rsidRPr="00D51BB0">
        <w:rPr>
          <w:color w:val="111111"/>
          <w:sz w:val="14"/>
          <w:szCs w:val="14"/>
        </w:rPr>
        <w:t>sono</w:t>
      </w:r>
      <w:r w:rsidRPr="00D51BB0">
        <w:rPr>
          <w:color w:val="111111"/>
          <w:spacing w:val="-4"/>
          <w:sz w:val="14"/>
          <w:szCs w:val="14"/>
        </w:rPr>
        <w:t xml:space="preserve"> </w:t>
      </w:r>
      <w:r w:rsidRPr="00D51BB0">
        <w:rPr>
          <w:color w:val="111111"/>
          <w:sz w:val="14"/>
          <w:szCs w:val="14"/>
        </w:rPr>
        <w:t>state</w:t>
      </w:r>
      <w:r w:rsidRPr="00D51BB0">
        <w:rPr>
          <w:color w:val="111111"/>
          <w:spacing w:val="-8"/>
          <w:sz w:val="14"/>
          <w:szCs w:val="14"/>
        </w:rPr>
        <w:t xml:space="preserve"> </w:t>
      </w:r>
      <w:r w:rsidRPr="00D51BB0">
        <w:rPr>
          <w:color w:val="111111"/>
          <w:sz w:val="14"/>
          <w:szCs w:val="14"/>
        </w:rPr>
        <w:t>verificate</w:t>
      </w:r>
      <w:r w:rsidRPr="00D51BB0">
        <w:rPr>
          <w:color w:val="111111"/>
          <w:spacing w:val="1"/>
          <w:sz w:val="14"/>
          <w:szCs w:val="14"/>
        </w:rPr>
        <w:t xml:space="preserve"> </w:t>
      </w:r>
      <w:r w:rsidRPr="00D51BB0">
        <w:rPr>
          <w:color w:val="111111"/>
          <w:sz w:val="14"/>
          <w:szCs w:val="14"/>
        </w:rPr>
        <w:t>da</w:t>
      </w:r>
      <w:r w:rsidRPr="00D51BB0">
        <w:rPr>
          <w:color w:val="111111"/>
          <w:spacing w:val="-9"/>
          <w:sz w:val="14"/>
          <w:szCs w:val="14"/>
        </w:rPr>
        <w:t xml:space="preserve"> </w:t>
      </w:r>
      <w:r w:rsidRPr="00D51BB0">
        <w:rPr>
          <w:color w:val="111111"/>
          <w:sz w:val="14"/>
          <w:szCs w:val="14"/>
        </w:rPr>
        <w:t>terze</w:t>
      </w:r>
      <w:r w:rsidRPr="00D51BB0">
        <w:rPr>
          <w:color w:val="111111"/>
          <w:spacing w:val="-7"/>
          <w:sz w:val="14"/>
          <w:szCs w:val="14"/>
        </w:rPr>
        <w:t xml:space="preserve"> </w:t>
      </w:r>
      <w:r w:rsidRPr="00D51BB0">
        <w:rPr>
          <w:color w:val="111111"/>
          <w:sz w:val="14"/>
          <w:szCs w:val="14"/>
        </w:rPr>
        <w:t>parti</w:t>
      </w:r>
      <w:r w:rsidRPr="00D51BB0">
        <w:rPr>
          <w:color w:val="111111"/>
          <w:spacing w:val="-8"/>
          <w:sz w:val="14"/>
          <w:szCs w:val="14"/>
        </w:rPr>
        <w:t xml:space="preserve"> </w:t>
      </w:r>
      <w:r w:rsidRPr="00D51BB0">
        <w:rPr>
          <w:color w:val="111111"/>
          <w:sz w:val="14"/>
          <w:szCs w:val="14"/>
        </w:rPr>
        <w:t>indipendenti.</w:t>
      </w:r>
      <w:r w:rsidRPr="00D51BB0">
        <w:rPr>
          <w:color w:val="111111"/>
          <w:spacing w:val="-9"/>
          <w:sz w:val="14"/>
          <w:szCs w:val="14"/>
        </w:rPr>
        <w:t xml:space="preserve"> </w:t>
      </w:r>
      <w:r w:rsidRPr="00D51BB0">
        <w:rPr>
          <w:color w:val="111111"/>
          <w:sz w:val="14"/>
          <w:szCs w:val="14"/>
        </w:rPr>
        <w:t>Le</w:t>
      </w:r>
      <w:r w:rsidRPr="00D51BB0">
        <w:rPr>
          <w:color w:val="111111"/>
          <w:spacing w:val="-8"/>
          <w:sz w:val="14"/>
          <w:szCs w:val="14"/>
        </w:rPr>
        <w:t xml:space="preserve"> </w:t>
      </w:r>
      <w:r w:rsidRPr="00D51BB0">
        <w:rPr>
          <w:color w:val="111111"/>
          <w:sz w:val="14"/>
          <w:szCs w:val="14"/>
        </w:rPr>
        <w:t>proiezioni,</w:t>
      </w:r>
      <w:r w:rsidRPr="00D51BB0">
        <w:rPr>
          <w:color w:val="111111"/>
          <w:spacing w:val="-9"/>
          <w:sz w:val="14"/>
          <w:szCs w:val="14"/>
        </w:rPr>
        <w:t xml:space="preserve"> </w:t>
      </w:r>
      <w:r w:rsidRPr="00D51BB0">
        <w:rPr>
          <w:color w:val="111111"/>
          <w:sz w:val="14"/>
          <w:szCs w:val="14"/>
        </w:rPr>
        <w:t>le</w:t>
      </w:r>
      <w:r w:rsidRPr="00D51BB0">
        <w:rPr>
          <w:color w:val="111111"/>
          <w:spacing w:val="-10"/>
          <w:sz w:val="14"/>
          <w:szCs w:val="14"/>
        </w:rPr>
        <w:t xml:space="preserve"> </w:t>
      </w:r>
      <w:r w:rsidRPr="00D51BB0">
        <w:rPr>
          <w:color w:val="111111"/>
          <w:sz w:val="14"/>
          <w:szCs w:val="14"/>
        </w:rPr>
        <w:t>stime</w:t>
      </w:r>
      <w:r w:rsidRPr="00D51BB0">
        <w:rPr>
          <w:color w:val="111111"/>
          <w:spacing w:val="-9"/>
          <w:sz w:val="14"/>
          <w:szCs w:val="14"/>
        </w:rPr>
        <w:t xml:space="preserve"> </w:t>
      </w:r>
      <w:r w:rsidRPr="00D51BB0">
        <w:rPr>
          <w:color w:val="111111"/>
          <w:sz w:val="14"/>
          <w:szCs w:val="14"/>
        </w:rPr>
        <w:t>e</w:t>
      </w:r>
      <w:r w:rsidRPr="00D51BB0">
        <w:rPr>
          <w:color w:val="111111"/>
          <w:spacing w:val="-8"/>
          <w:sz w:val="14"/>
          <w:szCs w:val="14"/>
        </w:rPr>
        <w:t xml:space="preserve"> </w:t>
      </w:r>
      <w:r w:rsidRPr="00D51BB0">
        <w:rPr>
          <w:color w:val="111111"/>
          <w:sz w:val="14"/>
          <w:szCs w:val="14"/>
        </w:rPr>
        <w:t>gli</w:t>
      </w:r>
      <w:r w:rsidRPr="00D51BB0">
        <w:rPr>
          <w:color w:val="111111"/>
          <w:spacing w:val="-10"/>
          <w:sz w:val="14"/>
          <w:szCs w:val="14"/>
        </w:rPr>
        <w:t xml:space="preserve"> </w:t>
      </w:r>
      <w:r w:rsidRPr="00D51BB0">
        <w:rPr>
          <w:color w:val="111111"/>
          <w:sz w:val="14"/>
          <w:szCs w:val="14"/>
        </w:rPr>
        <w:t>obiettivi</w:t>
      </w:r>
      <w:r w:rsidRPr="00D51BB0">
        <w:rPr>
          <w:color w:val="111111"/>
          <w:spacing w:val="-7"/>
          <w:sz w:val="14"/>
          <w:szCs w:val="14"/>
        </w:rPr>
        <w:t xml:space="preserve"> </w:t>
      </w:r>
      <w:r w:rsidRPr="00D51BB0">
        <w:rPr>
          <w:color w:val="111111"/>
          <w:sz w:val="14"/>
          <w:szCs w:val="14"/>
        </w:rPr>
        <w:t>qui</w:t>
      </w:r>
      <w:r w:rsidRPr="00D51BB0">
        <w:rPr>
          <w:color w:val="111111"/>
          <w:spacing w:val="-8"/>
          <w:sz w:val="14"/>
          <w:szCs w:val="14"/>
        </w:rPr>
        <w:t xml:space="preserve"> </w:t>
      </w:r>
      <w:r w:rsidRPr="00D51BB0">
        <w:rPr>
          <w:color w:val="111111"/>
          <w:sz w:val="14"/>
          <w:szCs w:val="14"/>
        </w:rPr>
        <w:t>presentati</w:t>
      </w:r>
      <w:r w:rsidRPr="00D51BB0">
        <w:rPr>
          <w:color w:val="111111"/>
          <w:spacing w:val="-10"/>
          <w:sz w:val="14"/>
          <w:szCs w:val="14"/>
        </w:rPr>
        <w:t xml:space="preserve"> </w:t>
      </w:r>
      <w:r w:rsidRPr="00D51BB0">
        <w:rPr>
          <w:color w:val="111111"/>
          <w:sz w:val="14"/>
          <w:szCs w:val="14"/>
        </w:rPr>
        <w:t>si</w:t>
      </w:r>
      <w:r w:rsidRPr="00D51BB0">
        <w:rPr>
          <w:color w:val="111111"/>
          <w:spacing w:val="-8"/>
          <w:sz w:val="14"/>
          <w:szCs w:val="14"/>
        </w:rPr>
        <w:t xml:space="preserve"> </w:t>
      </w:r>
      <w:r w:rsidRPr="00D51BB0">
        <w:rPr>
          <w:color w:val="111111"/>
          <w:sz w:val="14"/>
          <w:szCs w:val="14"/>
        </w:rPr>
        <w:t>basano</w:t>
      </w:r>
      <w:r w:rsidRPr="00D51BB0">
        <w:rPr>
          <w:color w:val="111111"/>
          <w:spacing w:val="-6"/>
          <w:sz w:val="14"/>
          <w:szCs w:val="14"/>
        </w:rPr>
        <w:t xml:space="preserve"> </w:t>
      </w:r>
      <w:r w:rsidRPr="00D51BB0">
        <w:rPr>
          <w:color w:val="111111"/>
          <w:sz w:val="14"/>
          <w:szCs w:val="14"/>
        </w:rPr>
        <w:t>sulle</w:t>
      </w:r>
      <w:r w:rsidRPr="00D51BB0">
        <w:rPr>
          <w:color w:val="111111"/>
          <w:spacing w:val="-9"/>
          <w:sz w:val="14"/>
          <w:szCs w:val="14"/>
        </w:rPr>
        <w:t xml:space="preserve"> </w:t>
      </w:r>
      <w:r w:rsidRPr="00D51BB0">
        <w:rPr>
          <w:color w:val="111111"/>
          <w:sz w:val="14"/>
          <w:szCs w:val="14"/>
        </w:rPr>
        <w:t>informazioni</w:t>
      </w:r>
      <w:r w:rsidRPr="00D51BB0">
        <w:rPr>
          <w:color w:val="111111"/>
          <w:spacing w:val="-10"/>
          <w:sz w:val="14"/>
          <w:szCs w:val="14"/>
        </w:rPr>
        <w:t xml:space="preserve"> </w:t>
      </w:r>
      <w:r w:rsidRPr="00D51BB0">
        <w:rPr>
          <w:color w:val="111111"/>
          <w:sz w:val="14"/>
          <w:szCs w:val="14"/>
        </w:rPr>
        <w:t>a</w:t>
      </w:r>
      <w:r w:rsidRPr="00D51BB0">
        <w:rPr>
          <w:color w:val="111111"/>
          <w:spacing w:val="-9"/>
          <w:sz w:val="14"/>
          <w:szCs w:val="14"/>
        </w:rPr>
        <w:t xml:space="preserve"> </w:t>
      </w:r>
      <w:r w:rsidRPr="00D51BB0">
        <w:rPr>
          <w:color w:val="111111"/>
          <w:sz w:val="14"/>
          <w:szCs w:val="14"/>
        </w:rPr>
        <w:t>disposizione</w:t>
      </w:r>
      <w:r w:rsidRPr="00D51BB0">
        <w:rPr>
          <w:color w:val="111111"/>
          <w:spacing w:val="-9"/>
          <w:sz w:val="14"/>
          <w:szCs w:val="14"/>
        </w:rPr>
        <w:t xml:space="preserve"> </w:t>
      </w:r>
      <w:r w:rsidRPr="00D51BB0">
        <w:rPr>
          <w:color w:val="111111"/>
          <w:sz w:val="14"/>
          <w:szCs w:val="14"/>
        </w:rPr>
        <w:t>della</w:t>
      </w:r>
      <w:r w:rsidRPr="00D51BB0">
        <w:rPr>
          <w:color w:val="111111"/>
          <w:spacing w:val="-7"/>
          <w:sz w:val="14"/>
          <w:szCs w:val="14"/>
        </w:rPr>
        <w:t xml:space="preserve"> </w:t>
      </w:r>
      <w:r w:rsidRPr="00D51BB0">
        <w:rPr>
          <w:color w:val="111111"/>
          <w:sz w:val="14"/>
          <w:szCs w:val="14"/>
        </w:rPr>
        <w:t>Società</w:t>
      </w:r>
      <w:r w:rsidRPr="00D51BB0">
        <w:rPr>
          <w:color w:val="111111"/>
          <w:spacing w:val="1"/>
          <w:sz w:val="14"/>
          <w:szCs w:val="14"/>
        </w:rPr>
        <w:t xml:space="preserve"> </w:t>
      </w:r>
      <w:r w:rsidRPr="00D51BB0">
        <w:rPr>
          <w:color w:val="111111"/>
          <w:sz w:val="14"/>
          <w:szCs w:val="14"/>
        </w:rPr>
        <w:t>alla</w:t>
      </w:r>
      <w:r w:rsidRPr="00D51BB0">
        <w:rPr>
          <w:color w:val="111111"/>
          <w:spacing w:val="-2"/>
          <w:sz w:val="14"/>
          <w:szCs w:val="14"/>
        </w:rPr>
        <w:t xml:space="preserve"> </w:t>
      </w:r>
      <w:r w:rsidRPr="00D51BB0">
        <w:rPr>
          <w:color w:val="111111"/>
          <w:sz w:val="14"/>
          <w:szCs w:val="14"/>
        </w:rPr>
        <w:t>data</w:t>
      </w:r>
      <w:r w:rsidRPr="00D51BB0">
        <w:rPr>
          <w:color w:val="111111"/>
          <w:spacing w:val="-1"/>
          <w:sz w:val="14"/>
          <w:szCs w:val="14"/>
        </w:rPr>
        <w:t xml:space="preserve"> </w:t>
      </w:r>
      <w:r w:rsidRPr="00D51BB0">
        <w:rPr>
          <w:color w:val="111111"/>
          <w:sz w:val="14"/>
          <w:szCs w:val="14"/>
        </w:rPr>
        <w:t>del</w:t>
      </w:r>
      <w:r w:rsidRPr="00D51BB0">
        <w:rPr>
          <w:color w:val="111111"/>
          <w:spacing w:val="-1"/>
          <w:sz w:val="14"/>
          <w:szCs w:val="14"/>
        </w:rPr>
        <w:t xml:space="preserve"> </w:t>
      </w:r>
      <w:r w:rsidRPr="00D51BB0">
        <w:rPr>
          <w:color w:val="111111"/>
          <w:sz w:val="14"/>
          <w:szCs w:val="14"/>
        </w:rPr>
        <w:t>presente</w:t>
      </w:r>
      <w:r w:rsidRPr="00D51BB0">
        <w:rPr>
          <w:color w:val="111111"/>
          <w:spacing w:val="-2"/>
          <w:sz w:val="14"/>
          <w:szCs w:val="14"/>
        </w:rPr>
        <w:t xml:space="preserve"> </w:t>
      </w:r>
      <w:r w:rsidRPr="00D51BB0">
        <w:rPr>
          <w:color w:val="111111"/>
          <w:sz w:val="14"/>
          <w:szCs w:val="14"/>
        </w:rPr>
        <w:t>comunicato</w:t>
      </w:r>
    </w:p>
    <w:p w14:paraId="2EB58C60" w14:textId="77777777" w:rsidR="00C377C7" w:rsidRDefault="00C377C7"/>
    <w:sectPr w:rsidR="00C377C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C02C" w14:textId="77777777" w:rsidR="00500CC0" w:rsidRDefault="00500CC0" w:rsidP="00C377C7">
      <w:pPr>
        <w:spacing w:after="0" w:line="240" w:lineRule="auto"/>
      </w:pPr>
      <w:r>
        <w:separator/>
      </w:r>
    </w:p>
  </w:endnote>
  <w:endnote w:type="continuationSeparator" w:id="0">
    <w:p w14:paraId="403DB785" w14:textId="77777777" w:rsidR="00500CC0" w:rsidRDefault="00500CC0" w:rsidP="00C3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C9A3" w14:textId="77777777" w:rsidR="00500CC0" w:rsidRDefault="00500CC0" w:rsidP="00C377C7">
      <w:pPr>
        <w:spacing w:after="0" w:line="240" w:lineRule="auto"/>
      </w:pPr>
      <w:r>
        <w:separator/>
      </w:r>
    </w:p>
  </w:footnote>
  <w:footnote w:type="continuationSeparator" w:id="0">
    <w:p w14:paraId="1F804BAD" w14:textId="77777777" w:rsidR="00500CC0" w:rsidRDefault="00500CC0" w:rsidP="00C37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93B2" w14:textId="62E8FFDE" w:rsidR="00C377C7" w:rsidRDefault="00C377C7">
    <w:pPr>
      <w:pStyle w:val="Intestazione"/>
    </w:pPr>
    <w:r>
      <w:rPr>
        <w:noProof/>
      </w:rPr>
      <w:drawing>
        <wp:inline distT="0" distB="0" distL="0" distR="0" wp14:anchorId="1FACD4F9" wp14:editId="3EBF7A80">
          <wp:extent cx="6324287" cy="1028700"/>
          <wp:effectExtent l="0" t="0" r="635" b="0"/>
          <wp:docPr id="3908865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86525"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445949" cy="1048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53220"/>
    <w:multiLevelType w:val="hybridMultilevel"/>
    <w:tmpl w:val="75C6B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4E4E64"/>
    <w:multiLevelType w:val="hybridMultilevel"/>
    <w:tmpl w:val="0CD6A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1D215C"/>
    <w:multiLevelType w:val="hybridMultilevel"/>
    <w:tmpl w:val="20C480F4"/>
    <w:lvl w:ilvl="0" w:tplc="4176A4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FE497C"/>
    <w:multiLevelType w:val="hybridMultilevel"/>
    <w:tmpl w:val="A210D608"/>
    <w:lvl w:ilvl="0" w:tplc="4176A4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C93ECD"/>
    <w:multiLevelType w:val="hybridMultilevel"/>
    <w:tmpl w:val="D9CE4F88"/>
    <w:lvl w:ilvl="0" w:tplc="4176A4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5527562">
    <w:abstractNumId w:val="4"/>
  </w:num>
  <w:num w:numId="2" w16cid:durableId="1510943725">
    <w:abstractNumId w:val="2"/>
  </w:num>
  <w:num w:numId="3" w16cid:durableId="1630891421">
    <w:abstractNumId w:val="3"/>
  </w:num>
  <w:num w:numId="4" w16cid:durableId="486481074">
    <w:abstractNumId w:val="0"/>
  </w:num>
  <w:num w:numId="5" w16cid:durableId="48150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C7"/>
    <w:rsid w:val="0000190A"/>
    <w:rsid w:val="00024173"/>
    <w:rsid w:val="000639C1"/>
    <w:rsid w:val="00077CCB"/>
    <w:rsid w:val="000828AD"/>
    <w:rsid w:val="000C4717"/>
    <w:rsid w:val="00111E56"/>
    <w:rsid w:val="00167B28"/>
    <w:rsid w:val="001B10E7"/>
    <w:rsid w:val="001D2108"/>
    <w:rsid w:val="002022F2"/>
    <w:rsid w:val="00202CC1"/>
    <w:rsid w:val="00223172"/>
    <w:rsid w:val="00237B9C"/>
    <w:rsid w:val="00254423"/>
    <w:rsid w:val="0026167B"/>
    <w:rsid w:val="003103F0"/>
    <w:rsid w:val="003409BE"/>
    <w:rsid w:val="00352623"/>
    <w:rsid w:val="00415B2F"/>
    <w:rsid w:val="00430341"/>
    <w:rsid w:val="00483F77"/>
    <w:rsid w:val="004F6CAD"/>
    <w:rsid w:val="00500CC0"/>
    <w:rsid w:val="005C7B11"/>
    <w:rsid w:val="005D1460"/>
    <w:rsid w:val="0061462A"/>
    <w:rsid w:val="00631168"/>
    <w:rsid w:val="006F3525"/>
    <w:rsid w:val="00720CFD"/>
    <w:rsid w:val="007620A4"/>
    <w:rsid w:val="00770F66"/>
    <w:rsid w:val="007F4D04"/>
    <w:rsid w:val="00891E49"/>
    <w:rsid w:val="00894F03"/>
    <w:rsid w:val="008A72C7"/>
    <w:rsid w:val="00903E76"/>
    <w:rsid w:val="00920C18"/>
    <w:rsid w:val="00983E75"/>
    <w:rsid w:val="00A00AE5"/>
    <w:rsid w:val="00AF2B7E"/>
    <w:rsid w:val="00B64BEA"/>
    <w:rsid w:val="00C25821"/>
    <w:rsid w:val="00C377C7"/>
    <w:rsid w:val="00C516FA"/>
    <w:rsid w:val="00C75092"/>
    <w:rsid w:val="00D23634"/>
    <w:rsid w:val="00D5531F"/>
    <w:rsid w:val="00D75AC6"/>
    <w:rsid w:val="00D921AF"/>
    <w:rsid w:val="00DB4B1F"/>
    <w:rsid w:val="00E139B6"/>
    <w:rsid w:val="00E365B4"/>
    <w:rsid w:val="00EB1F98"/>
    <w:rsid w:val="00EB34F9"/>
    <w:rsid w:val="00EC09C0"/>
    <w:rsid w:val="00ED6386"/>
    <w:rsid w:val="00F260A6"/>
    <w:rsid w:val="00F31C3E"/>
    <w:rsid w:val="00F31CB2"/>
    <w:rsid w:val="00F73AC2"/>
    <w:rsid w:val="00FA5A6B"/>
    <w:rsid w:val="00FF2C32"/>
    <w:rsid w:val="00FF7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E100"/>
  <w15:chartTrackingRefBased/>
  <w15:docId w15:val="{B31AE8DF-4751-A349-B403-7A130144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77C7"/>
  </w:style>
  <w:style w:type="paragraph" w:styleId="Titolo1">
    <w:name w:val="heading 1"/>
    <w:basedOn w:val="Normale"/>
    <w:next w:val="Normale"/>
    <w:link w:val="Titolo1Carattere"/>
    <w:uiPriority w:val="9"/>
    <w:qFormat/>
    <w:rsid w:val="00C37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37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377C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377C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377C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377C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377C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377C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377C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77C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377C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377C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377C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377C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377C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377C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377C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377C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37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377C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377C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377C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377C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377C7"/>
    <w:rPr>
      <w:i/>
      <w:iCs/>
      <w:color w:val="404040" w:themeColor="text1" w:themeTint="BF"/>
    </w:rPr>
  </w:style>
  <w:style w:type="paragraph" w:styleId="Paragrafoelenco">
    <w:name w:val="List Paragraph"/>
    <w:basedOn w:val="Normale"/>
    <w:uiPriority w:val="34"/>
    <w:qFormat/>
    <w:rsid w:val="00C377C7"/>
    <w:pPr>
      <w:ind w:left="720"/>
      <w:contextualSpacing/>
    </w:pPr>
  </w:style>
  <w:style w:type="character" w:styleId="Enfasiintensa">
    <w:name w:val="Intense Emphasis"/>
    <w:basedOn w:val="Carpredefinitoparagrafo"/>
    <w:uiPriority w:val="21"/>
    <w:qFormat/>
    <w:rsid w:val="00C377C7"/>
    <w:rPr>
      <w:i/>
      <w:iCs/>
      <w:color w:val="0F4761" w:themeColor="accent1" w:themeShade="BF"/>
    </w:rPr>
  </w:style>
  <w:style w:type="paragraph" w:styleId="Citazioneintensa">
    <w:name w:val="Intense Quote"/>
    <w:basedOn w:val="Normale"/>
    <w:next w:val="Normale"/>
    <w:link w:val="CitazioneintensaCarattere"/>
    <w:uiPriority w:val="30"/>
    <w:qFormat/>
    <w:rsid w:val="00C37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377C7"/>
    <w:rPr>
      <w:i/>
      <w:iCs/>
      <w:color w:val="0F4761" w:themeColor="accent1" w:themeShade="BF"/>
    </w:rPr>
  </w:style>
  <w:style w:type="character" w:styleId="Riferimentointenso">
    <w:name w:val="Intense Reference"/>
    <w:basedOn w:val="Carpredefinitoparagrafo"/>
    <w:uiPriority w:val="32"/>
    <w:qFormat/>
    <w:rsid w:val="00C377C7"/>
    <w:rPr>
      <w:b/>
      <w:bCs/>
      <w:smallCaps/>
      <w:color w:val="0F4761" w:themeColor="accent1" w:themeShade="BF"/>
      <w:spacing w:val="5"/>
    </w:rPr>
  </w:style>
  <w:style w:type="character" w:styleId="Enfasigrassetto">
    <w:name w:val="Strong"/>
    <w:basedOn w:val="Carpredefinitoparagrafo"/>
    <w:uiPriority w:val="22"/>
    <w:qFormat/>
    <w:rsid w:val="00C377C7"/>
    <w:rPr>
      <w:b/>
      <w:bCs/>
    </w:rPr>
  </w:style>
  <w:style w:type="character" w:customStyle="1" w:styleId="apple-converted-space">
    <w:name w:val="apple-converted-space"/>
    <w:basedOn w:val="Carpredefinitoparagrafo"/>
    <w:rsid w:val="00C377C7"/>
  </w:style>
  <w:style w:type="paragraph" w:styleId="Intestazione">
    <w:name w:val="header"/>
    <w:basedOn w:val="Normale"/>
    <w:link w:val="IntestazioneCarattere"/>
    <w:uiPriority w:val="99"/>
    <w:unhideWhenUsed/>
    <w:rsid w:val="00C377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77C7"/>
  </w:style>
  <w:style w:type="paragraph" w:styleId="Pidipagina">
    <w:name w:val="footer"/>
    <w:basedOn w:val="Normale"/>
    <w:link w:val="PidipaginaCarattere"/>
    <w:uiPriority w:val="99"/>
    <w:unhideWhenUsed/>
    <w:rsid w:val="00C377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77C7"/>
  </w:style>
  <w:style w:type="character" w:styleId="Collegamentoipertestuale">
    <w:name w:val="Hyperlink"/>
    <w:basedOn w:val="Carpredefinitoparagrafo"/>
    <w:uiPriority w:val="99"/>
    <w:unhideWhenUsed/>
    <w:rsid w:val="00770F66"/>
    <w:rPr>
      <w:color w:val="467886" w:themeColor="hyperlink"/>
      <w:u w:val="single"/>
    </w:rPr>
  </w:style>
  <w:style w:type="paragraph" w:customStyle="1" w:styleId="Default">
    <w:name w:val="Default"/>
    <w:rsid w:val="00D5531F"/>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3A%2F%2Fwww.inoutexpo.it&amp;e=c4e25761&amp;h=e747d9d8&amp;f=y&amp;p=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sand.esvalabs.com/?u=http%3A%2F%2Fwww.ttgexpo.it&amp;e=a9d1d731&amp;h=26391d35&amp;f=y&amp;p=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edia@iegexp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1190</Words>
  <Characters>6788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Chiossi</dc:creator>
  <cp:keywords/>
  <dc:description/>
  <cp:lastModifiedBy>Marco Forcellini</cp:lastModifiedBy>
  <cp:revision>5</cp:revision>
  <cp:lastPrinted>2024-09-23T14:22:00Z</cp:lastPrinted>
  <dcterms:created xsi:type="dcterms:W3CDTF">2025-02-27T11:35:00Z</dcterms:created>
  <dcterms:modified xsi:type="dcterms:W3CDTF">2025-02-27T13:50:00Z</dcterms:modified>
</cp:coreProperties>
</file>